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line="360" w:lineRule="atLeast"/>
        <w:jc w:val="center"/>
        <w:outlineLvl w:val="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bCs/>
          <w:color w:val="auto"/>
          <w:kern w:val="0"/>
          <w:sz w:val="28"/>
          <w:szCs w:val="28"/>
          <w:highlight w:val="none"/>
        </w:rPr>
        <w:t>招标公告</w:t>
      </w:r>
    </w:p>
    <w:p>
      <w:pPr>
        <w:adjustRightInd w:val="0"/>
        <w:snapToGrid w:val="0"/>
        <w:spacing w:line="440" w:lineRule="exact"/>
        <w:ind w:firstLine="420" w:firstLineChars="200"/>
        <w:rPr>
          <w:rFonts w:asciiTheme="minorEastAsia" w:hAnsiTheme="minorEastAsia" w:eastAsiaTheme="minorEastAsia"/>
          <w:color w:val="auto"/>
          <w:szCs w:val="21"/>
          <w:highlight w:val="none"/>
          <w:u w:val="single"/>
        </w:rPr>
      </w:pPr>
      <w:r>
        <w:rPr>
          <w:rFonts w:hint="eastAsia" w:asciiTheme="minorEastAsia" w:hAnsiTheme="minorEastAsia" w:eastAsiaTheme="minorEastAsia"/>
          <w:color w:val="auto"/>
          <w:szCs w:val="21"/>
          <w:highlight w:val="none"/>
        </w:rPr>
        <w:t>本招标项目为</w:t>
      </w:r>
      <w:r>
        <w:rPr>
          <w:rFonts w:hint="eastAsia" w:asciiTheme="minorEastAsia" w:hAnsiTheme="minorEastAsia" w:eastAsiaTheme="minorEastAsia"/>
          <w:b/>
          <w:bCs/>
          <w:color w:val="auto"/>
          <w:szCs w:val="21"/>
          <w:highlight w:val="none"/>
          <w:u w:val="single"/>
        </w:rPr>
        <w:t xml:space="preserve"> </w:t>
      </w:r>
      <w:bookmarkStart w:id="9" w:name="_GoBack"/>
      <w:r>
        <w:rPr>
          <w:rFonts w:hint="eastAsia" w:asciiTheme="minorEastAsia" w:hAnsiTheme="minorEastAsia" w:eastAsiaTheme="minorEastAsia"/>
          <w:b/>
          <w:bCs/>
          <w:color w:val="auto"/>
          <w:szCs w:val="21"/>
          <w:highlight w:val="none"/>
          <w:u w:val="single"/>
        </w:rPr>
        <w:t xml:space="preserve"> </w:t>
      </w:r>
      <w:r>
        <w:rPr>
          <w:rFonts w:hint="eastAsia" w:cs="宋体" w:asciiTheme="minorEastAsia" w:hAnsiTheme="minorEastAsia" w:eastAsiaTheme="minorEastAsia"/>
          <w:b/>
          <w:bCs/>
          <w:color w:val="auto"/>
          <w:szCs w:val="21"/>
          <w:highlight w:val="none"/>
          <w:u w:val="single"/>
          <w:lang w:eastAsia="zh-CN"/>
        </w:rPr>
        <w:t>“海宁尖山恒发储能电站二期扩建45MW90MWh储能项目”施工安装</w:t>
      </w:r>
      <w:bookmarkEnd w:id="9"/>
      <w:r>
        <w:rPr>
          <w:rFonts w:hint="eastAsia" w:cs="宋体" w:asciiTheme="minorEastAsia" w:hAnsiTheme="minorEastAsia" w:eastAsiaTheme="minorEastAsia"/>
          <w:b/>
          <w:bCs/>
          <w:color w:val="auto"/>
          <w:szCs w:val="21"/>
          <w:highlight w:val="none"/>
          <w:u w:val="single"/>
          <w:lang w:eastAsia="zh-CN"/>
        </w:rPr>
        <w:t>　</w:t>
      </w:r>
      <w:r>
        <w:rPr>
          <w:rFonts w:hint="eastAsia" w:cs="宋体" w:asciiTheme="minorEastAsia" w:hAnsiTheme="minorEastAsia" w:eastAsiaTheme="minorEastAsia"/>
          <w:color w:val="auto"/>
          <w:szCs w:val="21"/>
          <w:highlight w:val="none"/>
        </w:rPr>
        <w:t>（项目编号：</w:t>
      </w:r>
      <w:r>
        <w:rPr>
          <w:rFonts w:hint="eastAsia" w:cs="宋体" w:asciiTheme="minorEastAsia" w:hAnsiTheme="minorEastAsia" w:eastAsiaTheme="minorEastAsia"/>
          <w:b/>
          <w:bCs/>
          <w:color w:val="auto"/>
          <w:szCs w:val="21"/>
          <w:highlight w:val="none"/>
          <w:u w:val="single"/>
          <w:lang w:eastAsia="zh-CN"/>
        </w:rPr>
        <w:t xml:space="preserve"> </w:t>
      </w:r>
      <w:r>
        <w:rPr>
          <w:rFonts w:hint="eastAsia" w:cs="宋体" w:asciiTheme="minorEastAsia" w:hAnsiTheme="minorEastAsia" w:eastAsiaTheme="minorEastAsia"/>
          <w:b/>
          <w:bCs/>
          <w:color w:val="auto"/>
          <w:szCs w:val="21"/>
          <w:highlight w:val="none"/>
          <w:u w:val="single"/>
          <w:lang w:val="en-US" w:eastAsia="zh-CN"/>
        </w:rPr>
        <w:t>ZJHF2023002</w:t>
      </w:r>
      <w:r>
        <w:rPr>
          <w:rFonts w:hint="eastAsia" w:asciiTheme="minorEastAsia" w:hAnsiTheme="minorEastAsia" w:eastAsiaTheme="minorEastAsia"/>
          <w:b/>
          <w:bCs/>
          <w:color w:val="auto"/>
          <w:szCs w:val="21"/>
          <w:highlight w:val="none"/>
          <w:u w:val="single"/>
        </w:rPr>
        <w:t xml:space="preserve"> </w:t>
      </w:r>
      <w:r>
        <w:rPr>
          <w:rFonts w:hint="eastAsia" w:asciiTheme="minorEastAsia" w:hAnsiTheme="minorEastAsia" w:eastAsiaTheme="minorEastAsia"/>
          <w:color w:val="auto"/>
          <w:szCs w:val="21"/>
          <w:highlight w:val="none"/>
        </w:rPr>
        <w:t>,招标人为</w:t>
      </w:r>
      <w:r>
        <w:rPr>
          <w:rFonts w:hint="eastAsia" w:asciiTheme="minorEastAsia" w:hAnsiTheme="minorEastAsia" w:eastAsiaTheme="minorEastAsia"/>
          <w:b/>
          <w:bCs/>
          <w:color w:val="auto"/>
          <w:szCs w:val="21"/>
          <w:highlight w:val="none"/>
          <w:u w:val="single"/>
        </w:rPr>
        <w:t xml:space="preserve">  </w:t>
      </w:r>
      <w:r>
        <w:rPr>
          <w:rFonts w:hint="eastAsia" w:asciiTheme="minorEastAsia" w:hAnsiTheme="minorEastAsia" w:eastAsiaTheme="minorEastAsia"/>
          <w:b/>
          <w:bCs/>
          <w:color w:val="auto"/>
          <w:szCs w:val="21"/>
          <w:highlight w:val="none"/>
          <w:u w:val="single"/>
          <w:lang w:eastAsia="zh-CN"/>
        </w:rPr>
        <w:t>浙江恒发新能源有限责任公司</w:t>
      </w:r>
      <w:r>
        <w:rPr>
          <w:rFonts w:hint="eastAsia" w:asciiTheme="minorEastAsia" w:hAnsiTheme="minorEastAsia" w:eastAsiaTheme="minorEastAsia"/>
          <w:b/>
          <w:bCs/>
          <w:color w:val="auto"/>
          <w:szCs w:val="21"/>
          <w:highlight w:val="none"/>
          <w:u w:val="single"/>
        </w:rPr>
        <w:t xml:space="preserve">  </w:t>
      </w:r>
      <w:r>
        <w:rPr>
          <w:rFonts w:hint="eastAsia" w:asciiTheme="minorEastAsia" w:hAnsiTheme="minorEastAsia" w:eastAsiaTheme="minorEastAsia"/>
          <w:color w:val="auto"/>
          <w:szCs w:val="21"/>
          <w:highlight w:val="none"/>
        </w:rPr>
        <w:t>，招标代理机构为</w:t>
      </w:r>
      <w:r>
        <w:rPr>
          <w:rFonts w:hint="eastAsia" w:asciiTheme="minorEastAsia" w:hAnsiTheme="minorEastAsia" w:eastAsiaTheme="minorEastAsia"/>
          <w:b/>
          <w:bCs/>
          <w:color w:val="auto"/>
          <w:szCs w:val="21"/>
          <w:highlight w:val="none"/>
          <w:u w:val="single"/>
        </w:rPr>
        <w:t xml:space="preserve"> </w:t>
      </w:r>
      <w:r>
        <w:rPr>
          <w:rFonts w:hint="eastAsia" w:asciiTheme="minorEastAsia" w:hAnsiTheme="minorEastAsia" w:eastAsiaTheme="minorEastAsia"/>
          <w:b/>
          <w:bCs/>
          <w:color w:val="auto"/>
          <w:szCs w:val="21"/>
          <w:highlight w:val="none"/>
          <w:u w:val="single"/>
          <w:lang w:eastAsia="zh-CN"/>
        </w:rPr>
        <w:t>嘉兴市银建工程咨询评估有限公司</w:t>
      </w:r>
      <w:r>
        <w:rPr>
          <w:rFonts w:hint="eastAsia" w:asciiTheme="minorEastAsia" w:hAnsiTheme="minorEastAsia" w:eastAsiaTheme="minorEastAsia"/>
          <w:b/>
          <w:bCs/>
          <w:color w:val="auto"/>
          <w:szCs w:val="21"/>
          <w:highlight w:val="none"/>
          <w:u w:val="single"/>
        </w:rPr>
        <w:t xml:space="preserve"> </w:t>
      </w:r>
      <w:r>
        <w:rPr>
          <w:rFonts w:hint="eastAsia" w:asciiTheme="minorEastAsia" w:hAnsiTheme="minorEastAsia" w:eastAsiaTheme="minorEastAsia"/>
          <w:color w:val="auto"/>
          <w:szCs w:val="21"/>
          <w:highlight w:val="none"/>
        </w:rPr>
        <w:t>。项目资金由</w:t>
      </w:r>
      <w:r>
        <w:rPr>
          <w:rFonts w:hint="eastAsia" w:asciiTheme="minorEastAsia" w:hAnsiTheme="minorEastAsia" w:eastAsiaTheme="minorEastAsia"/>
          <w:b/>
          <w:bCs/>
          <w:color w:val="auto"/>
          <w:szCs w:val="21"/>
          <w:highlight w:val="none"/>
          <w:u w:val="single"/>
        </w:rPr>
        <w:t xml:space="preserve"> 招标人自筹 </w:t>
      </w:r>
      <w:r>
        <w:rPr>
          <w:rFonts w:hint="eastAsia" w:asciiTheme="minorEastAsia" w:hAnsiTheme="minorEastAsia" w:eastAsiaTheme="minorEastAsia"/>
          <w:color w:val="auto"/>
          <w:szCs w:val="21"/>
          <w:highlight w:val="none"/>
        </w:rPr>
        <w:t>，资金已落实。项目已具备招标条件，现进行公开招标，有意向的投标人（以下简称投标人）可前来投标。</w:t>
      </w:r>
    </w:p>
    <w:p>
      <w:pPr>
        <w:pStyle w:val="8"/>
        <w:numPr>
          <w:ilvl w:val="0"/>
          <w:numId w:val="2"/>
        </w:numPr>
        <w:adjustRightInd w:val="0"/>
        <w:snapToGrid w:val="0"/>
        <w:spacing w:line="440" w:lineRule="exact"/>
        <w:ind w:firstLineChars="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项目概况与招标范围</w:t>
      </w:r>
    </w:p>
    <w:p>
      <w:pPr>
        <w:adjustRightInd w:val="0"/>
        <w:snapToGrid w:val="0"/>
        <w:spacing w:line="440" w:lineRule="exact"/>
        <w:ind w:firstLine="424" w:firstLineChars="202"/>
        <w:rPr>
          <w:rFonts w:hint="eastAsia" w:asciiTheme="minorEastAsia" w:hAnsiTheme="minorEastAsia" w:eastAsiaTheme="minorEastAsia"/>
          <w:color w:val="auto"/>
          <w:kern w:val="0"/>
          <w:szCs w:val="21"/>
          <w:highlight w:val="none"/>
          <w:lang w:eastAsia="zh-CN"/>
        </w:rPr>
      </w:pPr>
      <w:bookmarkStart w:id="0" w:name="_Toc319394714"/>
      <w:bookmarkStart w:id="1" w:name="_Toc319769473"/>
      <w:bookmarkStart w:id="2" w:name="_Toc184704555"/>
      <w:r>
        <w:rPr>
          <w:rFonts w:hint="eastAsia" w:asciiTheme="minorEastAsia" w:hAnsiTheme="minorEastAsia" w:eastAsiaTheme="minorEastAsia"/>
          <w:color w:val="auto"/>
          <w:szCs w:val="21"/>
          <w:highlight w:val="none"/>
        </w:rPr>
        <w:t>1.1</w:t>
      </w:r>
      <w:r>
        <w:rPr>
          <w:rFonts w:hint="eastAsia" w:asciiTheme="minorEastAsia" w:hAnsiTheme="minorEastAsia" w:eastAsiaTheme="minorEastAsia"/>
          <w:color w:val="auto"/>
          <w:szCs w:val="21"/>
          <w:highlight w:val="none"/>
        </w:rPr>
        <w:tab/>
      </w:r>
      <w:r>
        <w:rPr>
          <w:rFonts w:hint="eastAsia" w:asciiTheme="minorEastAsia" w:hAnsiTheme="minorEastAsia" w:eastAsiaTheme="minorEastAsia"/>
          <w:color w:val="auto"/>
          <w:szCs w:val="21"/>
          <w:highlight w:val="none"/>
        </w:rPr>
        <w:t xml:space="preserve">招标内容: </w:t>
      </w:r>
      <w:r>
        <w:rPr>
          <w:rFonts w:hint="eastAsia" w:asciiTheme="minorEastAsia" w:hAnsiTheme="minorEastAsia" w:eastAsiaTheme="minorEastAsia"/>
          <w:color w:val="auto"/>
          <w:szCs w:val="21"/>
          <w:highlight w:val="none"/>
          <w:lang w:eastAsia="zh-CN"/>
        </w:rPr>
        <w:t>“海宁尖山恒发储能电站二期扩建45MW90MWh储能项目”施工安装，</w:t>
      </w:r>
      <w:r>
        <w:rPr>
          <w:rFonts w:hint="eastAsia" w:asciiTheme="minorEastAsia" w:hAnsiTheme="minorEastAsia" w:eastAsiaTheme="minorEastAsia"/>
          <w:color w:val="auto"/>
          <w:kern w:val="0"/>
          <w:szCs w:val="21"/>
          <w:highlight w:val="none"/>
        </w:rPr>
        <w:t>详见第五章</w:t>
      </w:r>
      <w:r>
        <w:rPr>
          <w:rFonts w:hint="eastAsia" w:asciiTheme="minorEastAsia" w:hAnsiTheme="minorEastAsia" w:eastAsiaTheme="minorEastAsia"/>
          <w:color w:val="auto"/>
          <w:kern w:val="0"/>
          <w:szCs w:val="21"/>
          <w:highlight w:val="none"/>
          <w:lang w:val="en-US" w:eastAsia="zh-CN"/>
        </w:rPr>
        <w:t>图纸</w:t>
      </w:r>
      <w:r>
        <w:rPr>
          <w:rFonts w:hint="eastAsia" w:asciiTheme="minorEastAsia" w:hAnsiTheme="minorEastAsia" w:eastAsiaTheme="minorEastAsia"/>
          <w:color w:val="auto"/>
          <w:kern w:val="0"/>
          <w:szCs w:val="21"/>
          <w:highlight w:val="none"/>
          <w:lang w:eastAsia="zh-CN"/>
        </w:rPr>
        <w:t>。</w:t>
      </w:r>
    </w:p>
    <w:p>
      <w:pPr>
        <w:spacing w:line="360" w:lineRule="auto"/>
        <w:ind w:firstLine="420" w:firstLineChars="200"/>
        <w:rPr>
          <w:rFonts w:hint="eastAsia" w:asciiTheme="minorEastAsia" w:hAnsiTheme="minorEastAsia" w:eastAsiaTheme="minorEastAsia"/>
          <w:color w:val="auto"/>
          <w:kern w:val="0"/>
          <w:sz w:val="21"/>
          <w:szCs w:val="21"/>
          <w:highlight w:val="none"/>
        </w:rPr>
      </w:pPr>
      <w:r>
        <w:rPr>
          <w:rFonts w:hint="eastAsia" w:asciiTheme="minorEastAsia" w:hAnsiTheme="minorEastAsia" w:eastAsiaTheme="minorEastAsia"/>
          <w:color w:val="auto"/>
          <w:kern w:val="0"/>
          <w:szCs w:val="21"/>
          <w:highlight w:val="none"/>
        </w:rPr>
        <w:t>1.</w:t>
      </w:r>
      <w:r>
        <w:rPr>
          <w:rFonts w:hint="eastAsia" w:asciiTheme="minorEastAsia" w:hAnsiTheme="minorEastAsia" w:eastAsiaTheme="minorEastAsia"/>
          <w:color w:val="auto"/>
          <w:kern w:val="0"/>
          <w:szCs w:val="21"/>
          <w:highlight w:val="none"/>
          <w:lang w:val="en-US" w:eastAsia="zh-CN"/>
        </w:rPr>
        <w:t>2工期</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120日历天</w:t>
      </w:r>
      <w:r>
        <w:rPr>
          <w:rFonts w:hint="eastAsia" w:asciiTheme="minorEastAsia" w:hAnsiTheme="minorEastAsia" w:eastAsiaTheme="minorEastAsia"/>
          <w:color w:val="auto"/>
          <w:kern w:val="0"/>
          <w:szCs w:val="21"/>
          <w:highlight w:val="none"/>
          <w:lang w:val="en-US" w:eastAsia="zh-CN"/>
        </w:rPr>
        <w:t>。</w:t>
      </w:r>
      <w:r>
        <w:rPr>
          <w:rFonts w:hint="eastAsia" w:asciiTheme="minorEastAsia" w:hAnsiTheme="minorEastAsia" w:eastAsiaTheme="minorEastAsia"/>
          <w:color w:val="auto"/>
          <w:kern w:val="0"/>
          <w:szCs w:val="21"/>
          <w:highlight w:val="none"/>
          <w:lang w:val="en-US" w:eastAsia="zh-CN"/>
        </w:rPr>
        <w:br w:type="textWrapping"/>
      </w:r>
      <w:r>
        <w:rPr>
          <w:rFonts w:hint="eastAsia" w:asciiTheme="minorEastAsia" w:hAnsiTheme="minorEastAsia" w:eastAsiaTheme="minorEastAsia"/>
          <w:color w:val="auto"/>
          <w:kern w:val="0"/>
          <w:szCs w:val="21"/>
          <w:highlight w:val="none"/>
          <w:lang w:val="en-US" w:eastAsia="zh-CN"/>
        </w:rPr>
        <w:t xml:space="preserve">    1.3质量要求：合格</w:t>
      </w:r>
    </w:p>
    <w:p>
      <w:pPr>
        <w:pStyle w:val="3"/>
        <w:ind w:firstLineChars="200"/>
        <w:rPr>
          <w:rFonts w:hint="eastAsia" w:asciiTheme="minorEastAsia" w:hAnsiTheme="minorEastAsia" w:eastAsiaTheme="minorEastAsia"/>
          <w:color w:val="auto"/>
          <w:kern w:val="0"/>
          <w:sz w:val="21"/>
          <w:szCs w:val="21"/>
          <w:highlight w:val="none"/>
        </w:rPr>
      </w:pPr>
      <w:r>
        <w:rPr>
          <w:rFonts w:hint="eastAsia" w:asciiTheme="minorEastAsia" w:hAnsiTheme="minorEastAsia" w:eastAsiaTheme="minorEastAsia"/>
          <w:color w:val="auto"/>
          <w:kern w:val="0"/>
          <w:sz w:val="21"/>
          <w:szCs w:val="21"/>
          <w:highlight w:val="none"/>
          <w:lang w:val="en-US" w:eastAsia="zh-CN"/>
        </w:rPr>
        <w:t>1.4</w:t>
      </w:r>
      <w:r>
        <w:rPr>
          <w:rFonts w:hint="eastAsia" w:asciiTheme="minorEastAsia" w:hAnsiTheme="minorEastAsia" w:eastAsiaTheme="minorEastAsia"/>
          <w:color w:val="auto"/>
          <w:kern w:val="0"/>
          <w:sz w:val="21"/>
          <w:szCs w:val="21"/>
          <w:highlight w:val="none"/>
        </w:rPr>
        <w:t>本项目设置最高投标限价：</w:t>
      </w:r>
      <w:r>
        <w:rPr>
          <w:rFonts w:hint="eastAsia" w:asciiTheme="minorEastAsia" w:hAnsiTheme="minorEastAsia" w:eastAsiaTheme="minorEastAsia"/>
          <w:color w:val="auto"/>
          <w:kern w:val="0"/>
          <w:sz w:val="21"/>
          <w:szCs w:val="21"/>
          <w:highlight w:val="none"/>
          <w:u w:val="single"/>
          <w:lang w:val="en-US" w:eastAsia="zh-CN"/>
        </w:rPr>
        <w:t>1549.3035万元</w:t>
      </w:r>
      <w:r>
        <w:rPr>
          <w:rFonts w:hint="eastAsia" w:asciiTheme="minorEastAsia" w:hAnsiTheme="minorEastAsia" w:eastAsiaTheme="minorEastAsia"/>
          <w:color w:val="auto"/>
          <w:kern w:val="0"/>
          <w:sz w:val="21"/>
          <w:szCs w:val="21"/>
          <w:highlight w:val="none"/>
          <w:lang w:val="en-US" w:eastAsia="zh-CN"/>
        </w:rPr>
        <w:t>含税</w:t>
      </w:r>
      <w:r>
        <w:rPr>
          <w:rFonts w:hint="eastAsia" w:asciiTheme="minorEastAsia" w:hAnsiTheme="minorEastAsia" w:eastAsiaTheme="minorEastAsia"/>
          <w:color w:val="auto"/>
          <w:kern w:val="0"/>
          <w:sz w:val="21"/>
          <w:szCs w:val="21"/>
          <w:highlight w:val="none"/>
        </w:rPr>
        <w:t>，投标人投标报价</w:t>
      </w:r>
      <w:r>
        <w:rPr>
          <w:rFonts w:hint="eastAsia" w:asciiTheme="minorEastAsia" w:hAnsiTheme="minorEastAsia" w:eastAsiaTheme="minorEastAsia"/>
          <w:color w:val="auto"/>
          <w:kern w:val="0"/>
          <w:sz w:val="21"/>
          <w:szCs w:val="21"/>
          <w:highlight w:val="none"/>
          <w:lang w:val="en-US" w:eastAsia="zh-CN"/>
        </w:rPr>
        <w:t>高于</w:t>
      </w:r>
      <w:r>
        <w:rPr>
          <w:rFonts w:hint="eastAsia" w:asciiTheme="minorEastAsia" w:hAnsiTheme="minorEastAsia" w:eastAsiaTheme="minorEastAsia"/>
          <w:color w:val="auto"/>
          <w:kern w:val="0"/>
          <w:sz w:val="21"/>
          <w:szCs w:val="21"/>
          <w:highlight w:val="none"/>
        </w:rPr>
        <w:t>最高限价的，将否决其投标资格。</w:t>
      </w:r>
    </w:p>
    <w:p>
      <w:pPr>
        <w:pStyle w:val="8"/>
        <w:numPr>
          <w:ilvl w:val="0"/>
          <w:numId w:val="2"/>
        </w:numPr>
        <w:adjustRightInd w:val="0"/>
        <w:snapToGrid w:val="0"/>
        <w:spacing w:line="440" w:lineRule="exact"/>
        <w:ind w:firstLineChars="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投标人资格要求</w:t>
      </w:r>
      <w:bookmarkEnd w:id="0"/>
      <w:bookmarkEnd w:id="1"/>
      <w:bookmarkEnd w:id="2"/>
      <w:bookmarkStart w:id="3" w:name="_Toc319394715"/>
      <w:bookmarkStart w:id="4" w:name="_Toc184704556"/>
      <w:bookmarkStart w:id="5" w:name="_Toc319769474"/>
    </w:p>
    <w:p>
      <w:pPr>
        <w:adjustRightInd w:val="0"/>
        <w:snapToGrid w:val="0"/>
        <w:spacing w:line="360" w:lineRule="auto"/>
        <w:ind w:firstLine="480" w:firstLineChars="200"/>
        <w:textAlignment w:val="center"/>
        <w:rPr>
          <w:rFonts w:hint="eastAsia" w:cs="Times New Roman" w:asciiTheme="minorEastAsia" w:hAnsiTheme="minorEastAsia" w:eastAsiaTheme="minorEastAsia"/>
          <w:color w:val="auto"/>
          <w:kern w:val="0"/>
          <w:sz w:val="21"/>
          <w:szCs w:val="21"/>
          <w:highlight w:val="none"/>
          <w:lang w:val="en-US" w:eastAsia="zh-CN" w:bidi="ar-SA"/>
        </w:rPr>
      </w:pPr>
      <w:r>
        <w:rPr>
          <w:rFonts w:hint="eastAsia" w:cs="Times New Roman" w:asciiTheme="minorEastAsia" w:hAnsiTheme="minorEastAsia" w:eastAsiaTheme="minorEastAsia"/>
          <w:color w:val="auto"/>
          <w:kern w:val="0"/>
          <w:sz w:val="21"/>
          <w:szCs w:val="21"/>
          <w:highlight w:val="none"/>
          <w:lang w:val="en-US" w:eastAsia="zh-CN" w:bidi="ar-SA"/>
        </w:rPr>
        <w:t>3.1本次招标要求投标人须为中华人民共和国境内依法注册的企业法人或其它组织，须具备完成和保障如期交付承担招标项目的能力。</w:t>
      </w:r>
    </w:p>
    <w:p>
      <w:pPr>
        <w:adjustRightInd w:val="0"/>
        <w:snapToGrid w:val="0"/>
        <w:spacing w:line="360" w:lineRule="auto"/>
        <w:ind w:firstLine="480" w:firstLineChars="200"/>
        <w:textAlignment w:val="center"/>
        <w:rPr>
          <w:rFonts w:hint="eastAsia" w:cs="Times New Roman" w:asciiTheme="minorEastAsia" w:hAnsiTheme="minorEastAsia" w:eastAsiaTheme="minorEastAsia"/>
          <w:color w:val="auto"/>
          <w:kern w:val="0"/>
          <w:sz w:val="21"/>
          <w:szCs w:val="21"/>
          <w:highlight w:val="none"/>
          <w:lang w:val="en-US" w:eastAsia="zh-CN" w:bidi="ar-SA"/>
        </w:rPr>
      </w:pPr>
      <w:r>
        <w:rPr>
          <w:rFonts w:hint="eastAsia" w:cs="Times New Roman" w:asciiTheme="minorEastAsia" w:hAnsiTheme="minorEastAsia" w:eastAsiaTheme="minorEastAsia"/>
          <w:color w:val="auto"/>
          <w:kern w:val="0"/>
          <w:sz w:val="21"/>
          <w:szCs w:val="21"/>
          <w:highlight w:val="none"/>
          <w:lang w:val="en-US" w:eastAsia="zh-CN" w:bidi="ar-SA"/>
        </w:rPr>
        <w:t>3.2资质要求</w:t>
      </w:r>
    </w:p>
    <w:p>
      <w:pPr>
        <w:adjustRightInd w:val="0"/>
        <w:snapToGrid w:val="0"/>
        <w:spacing w:line="360" w:lineRule="auto"/>
        <w:ind w:firstLine="480" w:firstLineChars="200"/>
        <w:textAlignment w:val="center"/>
        <w:rPr>
          <w:rFonts w:hint="eastAsia" w:cs="Times New Roman" w:asciiTheme="minorEastAsia" w:hAnsiTheme="minorEastAsia" w:eastAsiaTheme="minorEastAsia"/>
          <w:color w:val="auto"/>
          <w:kern w:val="0"/>
          <w:sz w:val="21"/>
          <w:szCs w:val="21"/>
          <w:highlight w:val="none"/>
          <w:lang w:val="en-US" w:eastAsia="zh-CN" w:bidi="ar-SA"/>
        </w:rPr>
      </w:pPr>
      <w:r>
        <w:rPr>
          <w:rFonts w:hint="eastAsia" w:cs="Times New Roman" w:asciiTheme="minorEastAsia" w:hAnsiTheme="minorEastAsia" w:eastAsiaTheme="minorEastAsia"/>
          <w:color w:val="auto"/>
          <w:kern w:val="0"/>
          <w:sz w:val="21"/>
          <w:szCs w:val="21"/>
          <w:highlight w:val="none"/>
          <w:lang w:val="en-US" w:eastAsia="zh-CN" w:bidi="ar-SA"/>
        </w:rPr>
        <w:t>3.2.1企业资质要求：具备电力工程施工总承包三级及以上资质</w:t>
      </w:r>
    </w:p>
    <w:p>
      <w:pPr>
        <w:adjustRightInd w:val="0"/>
        <w:snapToGrid w:val="0"/>
        <w:spacing w:line="360" w:lineRule="auto"/>
        <w:ind w:firstLine="480" w:firstLineChars="200"/>
        <w:textAlignment w:val="center"/>
        <w:rPr>
          <w:rFonts w:hint="eastAsia" w:cs="Times New Roman" w:asciiTheme="minorEastAsia" w:hAnsiTheme="minorEastAsia" w:eastAsiaTheme="minorEastAsia"/>
          <w:color w:val="auto"/>
          <w:kern w:val="0"/>
          <w:sz w:val="21"/>
          <w:szCs w:val="21"/>
          <w:highlight w:val="none"/>
          <w:lang w:val="en-US" w:eastAsia="zh-CN" w:bidi="ar-SA"/>
        </w:rPr>
      </w:pPr>
      <w:r>
        <w:rPr>
          <w:rFonts w:hint="eastAsia" w:cs="Times New Roman" w:asciiTheme="minorEastAsia" w:hAnsiTheme="minorEastAsia" w:eastAsiaTheme="minorEastAsia"/>
          <w:color w:val="auto"/>
          <w:kern w:val="0"/>
          <w:sz w:val="21"/>
          <w:szCs w:val="21"/>
          <w:highlight w:val="none"/>
          <w:lang w:val="en-US" w:eastAsia="zh-CN" w:bidi="ar-SA"/>
        </w:rPr>
        <w:t>3.2.2项目经理要求：二级建造师及以上注册证书</w:t>
      </w:r>
    </w:p>
    <w:p>
      <w:pPr>
        <w:adjustRightInd w:val="0"/>
        <w:snapToGrid w:val="0"/>
        <w:spacing w:line="360" w:lineRule="auto"/>
        <w:ind w:firstLine="480" w:firstLineChars="200"/>
        <w:textAlignment w:val="center"/>
        <w:rPr>
          <w:rFonts w:hint="eastAsia" w:cs="Times New Roman" w:asciiTheme="minorEastAsia" w:hAnsiTheme="minorEastAsia" w:eastAsiaTheme="minorEastAsia"/>
          <w:color w:val="auto"/>
          <w:kern w:val="0"/>
          <w:sz w:val="21"/>
          <w:szCs w:val="21"/>
          <w:highlight w:val="none"/>
          <w:lang w:val="en-US" w:eastAsia="zh-CN" w:bidi="ar-SA"/>
        </w:rPr>
      </w:pPr>
      <w:r>
        <w:rPr>
          <w:rFonts w:hint="eastAsia" w:cs="Times New Roman" w:asciiTheme="minorEastAsia" w:hAnsiTheme="minorEastAsia" w:eastAsiaTheme="minorEastAsia"/>
          <w:color w:val="auto"/>
          <w:kern w:val="0"/>
          <w:sz w:val="21"/>
          <w:szCs w:val="21"/>
          <w:highlight w:val="none"/>
          <w:lang w:val="en-US" w:eastAsia="zh-CN" w:bidi="ar-SA"/>
        </w:rPr>
        <w:t>3.3本项目不接受联合体投标。</w:t>
      </w:r>
    </w:p>
    <w:p>
      <w:pPr>
        <w:pStyle w:val="8"/>
        <w:numPr>
          <w:ilvl w:val="0"/>
          <w:numId w:val="2"/>
        </w:numPr>
        <w:adjustRightInd w:val="0"/>
        <w:snapToGrid w:val="0"/>
        <w:spacing w:line="440" w:lineRule="exact"/>
        <w:ind w:firstLineChars="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资格审查方法</w:t>
      </w:r>
      <w:bookmarkEnd w:id="3"/>
      <w:bookmarkEnd w:id="4"/>
      <w:bookmarkEnd w:id="5"/>
    </w:p>
    <w:p>
      <w:pPr>
        <w:pStyle w:val="8"/>
        <w:adjustRightInd w:val="0"/>
        <w:snapToGrid w:val="0"/>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本项目将进行资格后审，资格审查标准和内容见招标文件第三章“评标办法”，凡未通过资格后审的投标人，其投标文件将被否决。</w:t>
      </w:r>
    </w:p>
    <w:p>
      <w:pPr>
        <w:pStyle w:val="8"/>
        <w:numPr>
          <w:ilvl w:val="0"/>
          <w:numId w:val="2"/>
        </w:numPr>
        <w:adjustRightInd w:val="0"/>
        <w:snapToGrid w:val="0"/>
        <w:spacing w:line="440" w:lineRule="exact"/>
        <w:ind w:firstLineChars="0"/>
        <w:rPr>
          <w:rFonts w:asciiTheme="minorEastAsia" w:hAnsiTheme="minorEastAsia" w:eastAsiaTheme="minorEastAsia"/>
          <w:b/>
          <w:color w:val="auto"/>
          <w:szCs w:val="21"/>
          <w:highlight w:val="none"/>
        </w:rPr>
      </w:pPr>
      <w:bookmarkStart w:id="6" w:name="_Toc184704557"/>
      <w:bookmarkStart w:id="7" w:name="_Toc319769475"/>
      <w:bookmarkStart w:id="8" w:name="_Toc319394716"/>
      <w:r>
        <w:rPr>
          <w:rFonts w:hint="eastAsia" w:asciiTheme="minorEastAsia" w:hAnsiTheme="minorEastAsia" w:eastAsiaTheme="minorEastAsia"/>
          <w:b/>
          <w:color w:val="auto"/>
          <w:szCs w:val="21"/>
          <w:highlight w:val="none"/>
        </w:rPr>
        <w:t>招标文件的获取</w:t>
      </w:r>
      <w:bookmarkEnd w:id="6"/>
      <w:bookmarkEnd w:id="7"/>
      <w:bookmarkEnd w:id="8"/>
    </w:p>
    <w:p>
      <w:pPr>
        <w:pStyle w:val="8"/>
        <w:adjustRightInd w:val="0"/>
        <w:snapToGrid w:val="0"/>
        <w:spacing w:line="500" w:lineRule="exact"/>
        <w:ind w:firstLine="428"/>
        <w:jc w:val="left"/>
        <w:rPr>
          <w:rFonts w:hint="eastAsia" w:ascii="宋体" w:hAnsi="宋体" w:cs="宋体"/>
          <w:color w:val="auto"/>
          <w:sz w:val="21"/>
          <w:szCs w:val="21"/>
          <w:highlight w:val="none"/>
        </w:rPr>
      </w:pPr>
      <w:r>
        <w:rPr>
          <w:rFonts w:hint="eastAsia" w:ascii="宋体" w:hAnsi="宋体" w:cs="宋体"/>
          <w:color w:val="auto"/>
          <w:spacing w:val="2"/>
          <w:sz w:val="21"/>
          <w:szCs w:val="21"/>
          <w:highlight w:val="none"/>
        </w:rPr>
        <w:t>获取时间：</w:t>
      </w:r>
      <w:r>
        <w:rPr>
          <w:rFonts w:hint="eastAsia" w:ascii="宋体" w:hAnsi="宋体" w:cs="宋体"/>
          <w:b/>
          <w:bCs/>
          <w:color w:val="auto"/>
          <w:spacing w:val="2"/>
          <w:sz w:val="21"/>
          <w:szCs w:val="21"/>
          <w:highlight w:val="none"/>
          <w:u w:val="single"/>
          <w:lang w:eastAsia="zh-CN"/>
        </w:rPr>
        <w:t>202</w:t>
      </w:r>
      <w:r>
        <w:rPr>
          <w:rFonts w:hint="eastAsia" w:ascii="宋体" w:hAnsi="宋体" w:cs="宋体"/>
          <w:b/>
          <w:bCs/>
          <w:color w:val="auto"/>
          <w:spacing w:val="2"/>
          <w:sz w:val="21"/>
          <w:szCs w:val="21"/>
          <w:highlight w:val="none"/>
          <w:u w:val="single"/>
          <w:lang w:val="en-US" w:eastAsia="zh-CN"/>
        </w:rPr>
        <w:t>3</w:t>
      </w:r>
      <w:r>
        <w:rPr>
          <w:rFonts w:hint="eastAsia" w:ascii="宋体" w:hAnsi="宋体" w:cs="宋体"/>
          <w:b/>
          <w:bCs/>
          <w:color w:val="auto"/>
          <w:spacing w:val="2"/>
          <w:sz w:val="21"/>
          <w:szCs w:val="21"/>
          <w:highlight w:val="none"/>
        </w:rPr>
        <w:t>年</w:t>
      </w:r>
      <w:r>
        <w:rPr>
          <w:rFonts w:hint="eastAsia" w:ascii="宋体" w:hAnsi="宋体" w:cs="宋体"/>
          <w:b/>
          <w:bCs/>
          <w:color w:val="auto"/>
          <w:spacing w:val="2"/>
          <w:sz w:val="21"/>
          <w:szCs w:val="21"/>
          <w:highlight w:val="none"/>
          <w:u w:val="single"/>
        </w:rPr>
        <w:t xml:space="preserve"> </w:t>
      </w:r>
      <w:r>
        <w:rPr>
          <w:rFonts w:hint="eastAsia" w:ascii="宋体" w:hAnsi="宋体" w:cs="宋体"/>
          <w:b/>
          <w:bCs/>
          <w:color w:val="auto"/>
          <w:spacing w:val="2"/>
          <w:sz w:val="21"/>
          <w:szCs w:val="21"/>
          <w:highlight w:val="none"/>
          <w:u w:val="single"/>
          <w:lang w:val="en-US" w:eastAsia="zh-CN"/>
        </w:rPr>
        <w:t xml:space="preserve">7 </w:t>
      </w:r>
      <w:r>
        <w:rPr>
          <w:rFonts w:hint="eastAsia" w:ascii="宋体" w:hAnsi="宋体" w:cs="宋体"/>
          <w:b/>
          <w:bCs/>
          <w:color w:val="auto"/>
          <w:spacing w:val="2"/>
          <w:sz w:val="21"/>
          <w:szCs w:val="21"/>
          <w:highlight w:val="none"/>
        </w:rPr>
        <w:t>月</w:t>
      </w:r>
      <w:r>
        <w:rPr>
          <w:rFonts w:hint="eastAsia" w:ascii="宋体" w:hAnsi="宋体" w:cs="宋体"/>
          <w:b/>
          <w:bCs/>
          <w:color w:val="auto"/>
          <w:spacing w:val="2"/>
          <w:sz w:val="21"/>
          <w:szCs w:val="21"/>
          <w:highlight w:val="none"/>
          <w:u w:val="single"/>
        </w:rPr>
        <w:t xml:space="preserve"> </w:t>
      </w:r>
      <w:r>
        <w:rPr>
          <w:rFonts w:hint="eastAsia" w:ascii="宋体" w:hAnsi="宋体" w:cs="宋体"/>
          <w:b/>
          <w:bCs/>
          <w:color w:val="auto"/>
          <w:spacing w:val="2"/>
          <w:sz w:val="21"/>
          <w:szCs w:val="21"/>
          <w:highlight w:val="none"/>
          <w:u w:val="single"/>
          <w:lang w:val="en-US" w:eastAsia="zh-CN"/>
        </w:rPr>
        <w:t>7</w:t>
      </w:r>
      <w:r>
        <w:rPr>
          <w:rFonts w:hint="eastAsia" w:ascii="宋体" w:hAnsi="宋体" w:cs="宋体"/>
          <w:b/>
          <w:bCs/>
          <w:color w:val="auto"/>
          <w:spacing w:val="2"/>
          <w:sz w:val="21"/>
          <w:szCs w:val="21"/>
          <w:highlight w:val="none"/>
          <w:u w:val="single"/>
        </w:rPr>
        <w:t xml:space="preserve"> </w:t>
      </w:r>
      <w:r>
        <w:rPr>
          <w:rFonts w:hint="eastAsia" w:ascii="宋体" w:hAnsi="宋体" w:cs="宋体"/>
          <w:b/>
          <w:bCs/>
          <w:color w:val="auto"/>
          <w:spacing w:val="2"/>
          <w:sz w:val="21"/>
          <w:szCs w:val="21"/>
          <w:highlight w:val="none"/>
        </w:rPr>
        <w:t xml:space="preserve">日至 </w:t>
      </w:r>
      <w:r>
        <w:rPr>
          <w:rFonts w:hint="eastAsia" w:ascii="宋体" w:hAnsi="宋体" w:cs="宋体"/>
          <w:b/>
          <w:bCs/>
          <w:color w:val="auto"/>
          <w:spacing w:val="2"/>
          <w:sz w:val="21"/>
          <w:szCs w:val="21"/>
          <w:highlight w:val="none"/>
          <w:u w:val="single"/>
          <w:lang w:eastAsia="zh-CN"/>
        </w:rPr>
        <w:t>202</w:t>
      </w:r>
      <w:r>
        <w:rPr>
          <w:rFonts w:hint="eastAsia" w:ascii="宋体" w:hAnsi="宋体" w:cs="宋体"/>
          <w:b/>
          <w:bCs/>
          <w:color w:val="auto"/>
          <w:spacing w:val="2"/>
          <w:sz w:val="21"/>
          <w:szCs w:val="21"/>
          <w:highlight w:val="none"/>
          <w:u w:val="single"/>
          <w:lang w:val="en-US" w:eastAsia="zh-CN"/>
        </w:rPr>
        <w:t>3</w:t>
      </w:r>
      <w:r>
        <w:rPr>
          <w:rFonts w:hint="eastAsia" w:ascii="宋体" w:hAnsi="宋体" w:cs="宋体"/>
          <w:b/>
          <w:bCs/>
          <w:color w:val="auto"/>
          <w:spacing w:val="2"/>
          <w:sz w:val="21"/>
          <w:szCs w:val="21"/>
          <w:highlight w:val="none"/>
          <w:u w:val="single"/>
        </w:rPr>
        <w:t xml:space="preserve"> </w:t>
      </w:r>
      <w:r>
        <w:rPr>
          <w:rFonts w:hint="eastAsia" w:ascii="宋体" w:hAnsi="宋体" w:cs="宋体"/>
          <w:b/>
          <w:bCs/>
          <w:color w:val="auto"/>
          <w:spacing w:val="2"/>
          <w:sz w:val="21"/>
          <w:szCs w:val="21"/>
          <w:highlight w:val="none"/>
        </w:rPr>
        <w:t>年</w:t>
      </w:r>
      <w:r>
        <w:rPr>
          <w:rFonts w:hint="eastAsia" w:ascii="宋体" w:hAnsi="宋体" w:cs="宋体"/>
          <w:b/>
          <w:bCs/>
          <w:color w:val="auto"/>
          <w:spacing w:val="2"/>
          <w:sz w:val="21"/>
          <w:szCs w:val="21"/>
          <w:highlight w:val="none"/>
          <w:u w:val="single"/>
        </w:rPr>
        <w:t xml:space="preserve"> </w:t>
      </w:r>
      <w:r>
        <w:rPr>
          <w:rFonts w:hint="eastAsia" w:ascii="宋体" w:hAnsi="宋体" w:cs="宋体"/>
          <w:b/>
          <w:bCs/>
          <w:color w:val="auto"/>
          <w:spacing w:val="2"/>
          <w:sz w:val="21"/>
          <w:szCs w:val="21"/>
          <w:highlight w:val="none"/>
          <w:u w:val="single"/>
          <w:lang w:val="en-US" w:eastAsia="zh-CN"/>
        </w:rPr>
        <w:t xml:space="preserve">7 </w:t>
      </w:r>
      <w:r>
        <w:rPr>
          <w:rFonts w:hint="eastAsia" w:ascii="宋体" w:hAnsi="宋体" w:cs="宋体"/>
          <w:b/>
          <w:bCs/>
          <w:color w:val="auto"/>
          <w:spacing w:val="2"/>
          <w:sz w:val="21"/>
          <w:szCs w:val="21"/>
          <w:highlight w:val="none"/>
        </w:rPr>
        <w:t>月</w:t>
      </w:r>
      <w:r>
        <w:rPr>
          <w:rFonts w:hint="eastAsia" w:ascii="宋体" w:hAnsi="宋体" w:cs="宋体"/>
          <w:b/>
          <w:bCs/>
          <w:color w:val="auto"/>
          <w:spacing w:val="2"/>
          <w:sz w:val="21"/>
          <w:szCs w:val="21"/>
          <w:highlight w:val="none"/>
          <w:u w:val="single"/>
        </w:rPr>
        <w:t xml:space="preserve"> </w:t>
      </w:r>
      <w:r>
        <w:rPr>
          <w:rFonts w:hint="eastAsia" w:ascii="宋体" w:hAnsi="宋体" w:cs="宋体"/>
          <w:b/>
          <w:bCs/>
          <w:color w:val="auto"/>
          <w:spacing w:val="2"/>
          <w:sz w:val="21"/>
          <w:szCs w:val="21"/>
          <w:highlight w:val="none"/>
          <w:u w:val="single"/>
          <w:lang w:val="en-US" w:eastAsia="zh-CN"/>
        </w:rPr>
        <w:t>14</w:t>
      </w:r>
      <w:r>
        <w:rPr>
          <w:rFonts w:hint="eastAsia" w:ascii="宋体" w:hAnsi="宋体" w:cs="宋体"/>
          <w:b/>
          <w:bCs/>
          <w:color w:val="auto"/>
          <w:spacing w:val="2"/>
          <w:sz w:val="21"/>
          <w:szCs w:val="21"/>
          <w:highlight w:val="none"/>
          <w:u w:val="single"/>
        </w:rPr>
        <w:t xml:space="preserve"> </w:t>
      </w:r>
      <w:r>
        <w:rPr>
          <w:rFonts w:hint="eastAsia" w:ascii="宋体" w:hAnsi="宋体" w:cs="宋体"/>
          <w:b/>
          <w:bCs/>
          <w:color w:val="auto"/>
          <w:spacing w:val="2"/>
          <w:sz w:val="21"/>
          <w:szCs w:val="21"/>
          <w:highlight w:val="none"/>
        </w:rPr>
        <w:t>日</w:t>
      </w:r>
      <w:r>
        <w:rPr>
          <w:rFonts w:hint="eastAsia" w:ascii="宋体" w:hAnsi="宋体" w:cs="宋体"/>
          <w:color w:val="auto"/>
          <w:spacing w:val="2"/>
          <w:sz w:val="21"/>
          <w:szCs w:val="21"/>
          <w:highlight w:val="none"/>
        </w:rPr>
        <w:t>（</w:t>
      </w:r>
      <w:r>
        <w:rPr>
          <w:rFonts w:hint="eastAsia" w:ascii="宋体" w:hAnsi="宋体" w:cs="宋体"/>
          <w:bCs/>
          <w:color w:val="auto"/>
          <w:kern w:val="0"/>
          <w:sz w:val="21"/>
          <w:szCs w:val="21"/>
          <w:highlight w:val="none"/>
          <w:u w:val="single"/>
        </w:rPr>
        <w:t>双休日及法定节假日除外。</w:t>
      </w:r>
      <w:r>
        <w:rPr>
          <w:rFonts w:hint="eastAsia" w:ascii="宋体" w:hAnsi="宋体" w:cs="宋体"/>
          <w:color w:val="auto"/>
          <w:spacing w:val="2"/>
          <w:sz w:val="21"/>
          <w:szCs w:val="21"/>
          <w:highlight w:val="none"/>
        </w:rPr>
        <w:t>），每日</w:t>
      </w:r>
      <w:r>
        <w:rPr>
          <w:rFonts w:hint="eastAsia" w:ascii="宋体" w:hAnsi="宋体" w:cs="Arial"/>
          <w:color w:val="auto"/>
          <w:sz w:val="21"/>
          <w:szCs w:val="21"/>
          <w:highlight w:val="none"/>
        </w:rPr>
        <w:t>上午：</w:t>
      </w:r>
      <w:r>
        <w:rPr>
          <w:rFonts w:hint="eastAsia" w:ascii="宋体" w:hAnsi="宋体" w:cs="Arial"/>
          <w:color w:val="auto"/>
          <w:sz w:val="21"/>
          <w:szCs w:val="21"/>
          <w:highlight w:val="none"/>
          <w:u w:val="single"/>
          <w:lang w:val="en-US" w:eastAsia="zh-CN"/>
        </w:rPr>
        <w:t>9</w:t>
      </w:r>
      <w:r>
        <w:rPr>
          <w:rFonts w:hint="eastAsia" w:ascii="宋体" w:hAnsi="宋体" w:cs="Arial"/>
          <w:color w:val="auto"/>
          <w:sz w:val="21"/>
          <w:szCs w:val="21"/>
          <w:highlight w:val="none"/>
          <w:u w:val="single"/>
        </w:rPr>
        <w:t>：</w:t>
      </w:r>
      <w:r>
        <w:rPr>
          <w:rFonts w:hint="eastAsia" w:ascii="宋体" w:hAnsi="宋体" w:cs="Arial"/>
          <w:color w:val="auto"/>
          <w:sz w:val="21"/>
          <w:szCs w:val="21"/>
          <w:highlight w:val="none"/>
          <w:u w:val="single"/>
          <w:lang w:val="en-US" w:eastAsia="zh-CN"/>
        </w:rPr>
        <w:t>0</w:t>
      </w:r>
      <w:r>
        <w:rPr>
          <w:rFonts w:hint="eastAsia" w:ascii="宋体" w:hAnsi="宋体" w:cs="Arial"/>
          <w:color w:val="auto"/>
          <w:sz w:val="21"/>
          <w:szCs w:val="21"/>
          <w:highlight w:val="none"/>
          <w:u w:val="single"/>
        </w:rPr>
        <w:t>0-11：00</w:t>
      </w:r>
      <w:r>
        <w:rPr>
          <w:rFonts w:hint="eastAsia" w:ascii="宋体" w:hAnsi="宋体" w:cs="Arial"/>
          <w:color w:val="auto"/>
          <w:sz w:val="21"/>
          <w:szCs w:val="21"/>
          <w:highlight w:val="none"/>
        </w:rPr>
        <w:t xml:space="preserve"> ；下午：</w:t>
      </w:r>
      <w:r>
        <w:rPr>
          <w:rFonts w:hint="eastAsia" w:ascii="宋体" w:hAnsi="宋体" w:cs="Arial"/>
          <w:color w:val="auto"/>
          <w:sz w:val="21"/>
          <w:szCs w:val="21"/>
          <w:highlight w:val="none"/>
          <w:u w:val="single"/>
        </w:rPr>
        <w:t>14：00-17：00，</w:t>
      </w:r>
      <w:r>
        <w:rPr>
          <w:rFonts w:hint="eastAsia" w:ascii="宋体" w:hAnsi="宋体" w:cs="宋体"/>
          <w:color w:val="auto"/>
          <w:spacing w:val="2"/>
          <w:sz w:val="21"/>
          <w:szCs w:val="21"/>
          <w:highlight w:val="none"/>
        </w:rPr>
        <w:t>（北京时间，下同）</w:t>
      </w:r>
      <w:r>
        <w:rPr>
          <w:rFonts w:hint="eastAsia" w:ascii="宋体" w:hAnsi="宋体" w:cs="宋体"/>
          <w:color w:val="auto"/>
          <w:sz w:val="21"/>
          <w:szCs w:val="21"/>
          <w:highlight w:val="none"/>
        </w:rPr>
        <w:t>。</w:t>
      </w:r>
    </w:p>
    <w:p>
      <w:pPr>
        <w:keepNext w:val="0"/>
        <w:keepLines w:val="0"/>
        <w:pageBreakBefore w:val="0"/>
        <w:kinsoku/>
        <w:wordWrap/>
        <w:overflowPunct/>
        <w:topLinePunct w:val="0"/>
        <w:bidi w:val="0"/>
        <w:spacing w:line="400" w:lineRule="exact"/>
        <w:ind w:firstLine="428" w:firstLineChars="200"/>
        <w:textAlignment w:val="auto"/>
        <w:outlineLvl w:val="9"/>
        <w:rPr>
          <w:rFonts w:hint="eastAsia" w:ascii="宋体" w:hAnsi="宋体" w:cs="宋体"/>
          <w:color w:val="auto"/>
          <w:spacing w:val="2"/>
          <w:sz w:val="21"/>
          <w:szCs w:val="21"/>
          <w:highlight w:val="none"/>
        </w:rPr>
      </w:pPr>
      <w:r>
        <w:rPr>
          <w:rFonts w:hint="eastAsia" w:ascii="宋体" w:hAnsi="宋体" w:cs="宋体"/>
          <w:color w:val="auto"/>
          <w:spacing w:val="2"/>
          <w:sz w:val="21"/>
          <w:szCs w:val="21"/>
          <w:highlight w:val="none"/>
        </w:rPr>
        <w:t>获取</w:t>
      </w:r>
      <w:r>
        <w:rPr>
          <w:rFonts w:hint="eastAsia" w:ascii="宋体" w:hAnsi="宋体" w:cs="宋体"/>
          <w:color w:val="auto"/>
          <w:spacing w:val="2"/>
          <w:sz w:val="21"/>
          <w:szCs w:val="21"/>
          <w:highlight w:val="none"/>
          <w:lang w:val="en-US" w:eastAsia="zh-CN"/>
        </w:rPr>
        <w:t>方式</w:t>
      </w:r>
      <w:r>
        <w:rPr>
          <w:rFonts w:hint="eastAsia" w:ascii="宋体" w:hAnsi="宋体" w:cs="宋体"/>
          <w:color w:val="auto"/>
          <w:spacing w:val="2"/>
          <w:sz w:val="21"/>
          <w:szCs w:val="21"/>
          <w:highlight w:val="none"/>
        </w:rPr>
        <w:t>：凡有意参加投标者，请于2023年</w:t>
      </w:r>
      <w:r>
        <w:rPr>
          <w:rFonts w:hint="eastAsia" w:ascii="宋体" w:hAnsi="宋体" w:cs="宋体"/>
          <w:color w:val="auto"/>
          <w:spacing w:val="2"/>
          <w:sz w:val="21"/>
          <w:szCs w:val="21"/>
          <w:highlight w:val="none"/>
          <w:lang w:val="en-US" w:eastAsia="zh-CN"/>
        </w:rPr>
        <w:t>7</w:t>
      </w:r>
      <w:r>
        <w:rPr>
          <w:rFonts w:hint="eastAsia" w:ascii="宋体" w:hAnsi="宋体" w:cs="宋体"/>
          <w:color w:val="auto"/>
          <w:spacing w:val="2"/>
          <w:sz w:val="21"/>
          <w:szCs w:val="21"/>
          <w:highlight w:val="none"/>
        </w:rPr>
        <w:t>月</w:t>
      </w:r>
      <w:r>
        <w:rPr>
          <w:rFonts w:hint="eastAsia" w:ascii="宋体" w:hAnsi="宋体" w:cs="宋体"/>
          <w:color w:val="auto"/>
          <w:spacing w:val="2"/>
          <w:sz w:val="21"/>
          <w:szCs w:val="21"/>
          <w:highlight w:val="none"/>
          <w:lang w:val="en-US" w:eastAsia="zh-CN"/>
        </w:rPr>
        <w:t>7</w:t>
      </w:r>
      <w:r>
        <w:rPr>
          <w:rFonts w:hint="eastAsia" w:ascii="宋体" w:hAnsi="宋体" w:cs="宋体"/>
          <w:color w:val="auto"/>
          <w:spacing w:val="2"/>
          <w:sz w:val="21"/>
          <w:szCs w:val="21"/>
          <w:highlight w:val="none"/>
        </w:rPr>
        <w:t>日至2023年7月</w:t>
      </w:r>
      <w:r>
        <w:rPr>
          <w:rFonts w:hint="eastAsia" w:ascii="宋体" w:hAnsi="宋体" w:cs="宋体"/>
          <w:color w:val="auto"/>
          <w:spacing w:val="2"/>
          <w:sz w:val="21"/>
          <w:szCs w:val="21"/>
          <w:highlight w:val="none"/>
          <w:lang w:val="en-US" w:eastAsia="zh-CN"/>
        </w:rPr>
        <w:t>14</w:t>
      </w:r>
      <w:r>
        <w:rPr>
          <w:rFonts w:hint="eastAsia" w:ascii="宋体" w:hAnsi="宋体" w:cs="宋体"/>
          <w:color w:val="auto"/>
          <w:spacing w:val="2"/>
          <w:sz w:val="21"/>
          <w:szCs w:val="21"/>
          <w:highlight w:val="none"/>
        </w:rPr>
        <w:t>日（法定公休日、法定节假日除外），每日上午</w:t>
      </w:r>
      <w:r>
        <w:rPr>
          <w:rFonts w:hint="eastAsia" w:ascii="宋体" w:hAnsi="宋体" w:cs="宋体"/>
          <w:color w:val="auto"/>
          <w:spacing w:val="2"/>
          <w:sz w:val="21"/>
          <w:szCs w:val="21"/>
          <w:highlight w:val="none"/>
          <w:lang w:val="en-US" w:eastAsia="zh-CN"/>
        </w:rPr>
        <w:t>9</w:t>
      </w:r>
      <w:r>
        <w:rPr>
          <w:rFonts w:hint="eastAsia" w:ascii="宋体" w:hAnsi="宋体" w:cs="宋体"/>
          <w:color w:val="auto"/>
          <w:spacing w:val="2"/>
          <w:sz w:val="21"/>
          <w:szCs w:val="21"/>
          <w:highlight w:val="none"/>
        </w:rPr>
        <w:t>:</w:t>
      </w:r>
      <w:r>
        <w:rPr>
          <w:rFonts w:hint="eastAsia" w:ascii="宋体" w:hAnsi="宋体" w:cs="宋体"/>
          <w:color w:val="auto"/>
          <w:spacing w:val="2"/>
          <w:sz w:val="21"/>
          <w:szCs w:val="21"/>
          <w:highlight w:val="none"/>
          <w:lang w:val="en-US" w:eastAsia="zh-CN"/>
        </w:rPr>
        <w:t>0</w:t>
      </w:r>
      <w:r>
        <w:rPr>
          <w:rFonts w:hint="eastAsia" w:ascii="宋体" w:hAnsi="宋体" w:cs="宋体"/>
          <w:color w:val="auto"/>
          <w:spacing w:val="2"/>
          <w:sz w:val="21"/>
          <w:szCs w:val="21"/>
          <w:highlight w:val="none"/>
        </w:rPr>
        <w:t>0时至11:</w:t>
      </w:r>
      <w:r>
        <w:rPr>
          <w:rFonts w:hint="eastAsia" w:ascii="宋体" w:hAnsi="宋体" w:cs="宋体"/>
          <w:color w:val="auto"/>
          <w:spacing w:val="2"/>
          <w:sz w:val="21"/>
          <w:szCs w:val="21"/>
          <w:highlight w:val="none"/>
          <w:lang w:val="en-US" w:eastAsia="zh-CN"/>
        </w:rPr>
        <w:t>0</w:t>
      </w:r>
      <w:r>
        <w:rPr>
          <w:rFonts w:hint="eastAsia" w:ascii="宋体" w:hAnsi="宋体" w:cs="宋体"/>
          <w:color w:val="auto"/>
          <w:spacing w:val="2"/>
          <w:sz w:val="21"/>
          <w:szCs w:val="21"/>
          <w:highlight w:val="none"/>
        </w:rPr>
        <w:t>0时，下午</w:t>
      </w:r>
      <w:r>
        <w:rPr>
          <w:rFonts w:hint="eastAsia" w:ascii="宋体" w:hAnsi="宋体" w:cs="宋体"/>
          <w:color w:val="auto"/>
          <w:spacing w:val="2"/>
          <w:sz w:val="21"/>
          <w:szCs w:val="21"/>
          <w:highlight w:val="none"/>
          <w:lang w:val="en-US" w:eastAsia="zh-CN"/>
        </w:rPr>
        <w:t>14</w:t>
      </w:r>
      <w:r>
        <w:rPr>
          <w:rFonts w:hint="eastAsia" w:ascii="宋体" w:hAnsi="宋体" w:cs="宋体"/>
          <w:color w:val="auto"/>
          <w:spacing w:val="2"/>
          <w:sz w:val="21"/>
          <w:szCs w:val="21"/>
          <w:highlight w:val="none"/>
        </w:rPr>
        <w:t>:</w:t>
      </w:r>
      <w:r>
        <w:rPr>
          <w:rFonts w:hint="eastAsia" w:ascii="宋体" w:hAnsi="宋体" w:cs="宋体"/>
          <w:color w:val="auto"/>
          <w:spacing w:val="2"/>
          <w:sz w:val="21"/>
          <w:szCs w:val="21"/>
          <w:highlight w:val="none"/>
          <w:lang w:val="en-US" w:eastAsia="zh-CN"/>
        </w:rPr>
        <w:t>0</w:t>
      </w:r>
      <w:r>
        <w:rPr>
          <w:rFonts w:hint="eastAsia" w:ascii="宋体" w:hAnsi="宋体" w:cs="宋体"/>
          <w:color w:val="auto"/>
          <w:spacing w:val="2"/>
          <w:sz w:val="21"/>
          <w:szCs w:val="21"/>
          <w:highlight w:val="none"/>
        </w:rPr>
        <w:t>0时至</w:t>
      </w:r>
      <w:r>
        <w:rPr>
          <w:rFonts w:hint="eastAsia" w:ascii="宋体" w:hAnsi="宋体" w:cs="宋体"/>
          <w:color w:val="auto"/>
          <w:spacing w:val="2"/>
          <w:sz w:val="21"/>
          <w:szCs w:val="21"/>
          <w:highlight w:val="none"/>
          <w:lang w:val="en-US" w:eastAsia="zh-CN"/>
        </w:rPr>
        <w:t>17</w:t>
      </w:r>
      <w:r>
        <w:rPr>
          <w:rFonts w:hint="eastAsia" w:ascii="宋体" w:hAnsi="宋体" w:cs="宋体"/>
          <w:color w:val="auto"/>
          <w:spacing w:val="2"/>
          <w:sz w:val="21"/>
          <w:szCs w:val="21"/>
          <w:highlight w:val="none"/>
        </w:rPr>
        <w:t>:00时（北京时间，下同），将单位介绍信（或委托书）、经办人身份证（正反面）、企业法人营业执照（副本）、资质证书（副本）</w:t>
      </w:r>
      <w:r>
        <w:rPr>
          <w:rFonts w:hint="eastAsia" w:ascii="宋体" w:hAnsi="宋体" w:cs="宋体"/>
          <w:color w:val="auto"/>
          <w:spacing w:val="2"/>
          <w:sz w:val="21"/>
          <w:szCs w:val="21"/>
          <w:highlight w:val="none"/>
          <w:lang w:eastAsia="zh-CN"/>
        </w:rPr>
        <w:t>等</w:t>
      </w:r>
      <w:r>
        <w:rPr>
          <w:rFonts w:hint="eastAsia" w:ascii="宋体" w:hAnsi="宋体" w:cs="宋体"/>
          <w:color w:val="auto"/>
          <w:spacing w:val="2"/>
          <w:sz w:val="21"/>
          <w:szCs w:val="21"/>
          <w:highlight w:val="none"/>
        </w:rPr>
        <w:t>报名资料扫描件及联系电话发送至</w:t>
      </w:r>
      <w:r>
        <w:rPr>
          <w:rFonts w:hint="eastAsia" w:ascii="宋体" w:hAnsi="宋体" w:cs="宋体"/>
          <w:color w:val="auto"/>
          <w:spacing w:val="2"/>
          <w:sz w:val="21"/>
          <w:szCs w:val="21"/>
          <w:highlight w:val="none"/>
          <w:lang w:val="en-US" w:eastAsia="zh-CN"/>
        </w:rPr>
        <w:t>1303993587</w:t>
      </w:r>
      <w:r>
        <w:rPr>
          <w:rFonts w:hint="eastAsia" w:ascii="宋体" w:hAnsi="宋体" w:cs="宋体"/>
          <w:color w:val="auto"/>
          <w:spacing w:val="2"/>
          <w:sz w:val="21"/>
          <w:szCs w:val="21"/>
          <w:highlight w:val="none"/>
        </w:rPr>
        <w:t>@qq.com邮箱进行报名，报名审核通过并缴费后，即可通过电子邮件方式获取电子版招标文件。</w:t>
      </w:r>
    </w:p>
    <w:p>
      <w:pPr>
        <w:keepNext w:val="0"/>
        <w:keepLines w:val="0"/>
        <w:pageBreakBefore w:val="0"/>
        <w:kinsoku/>
        <w:wordWrap/>
        <w:overflowPunct/>
        <w:topLinePunct w:val="0"/>
        <w:bidi w:val="0"/>
        <w:spacing w:line="400" w:lineRule="exact"/>
        <w:ind w:firstLine="428" w:firstLineChars="200"/>
        <w:textAlignment w:val="auto"/>
        <w:outlineLvl w:val="9"/>
        <w:rPr>
          <w:rFonts w:hint="eastAsia"/>
        </w:rPr>
      </w:pPr>
      <w:r>
        <w:rPr>
          <w:rFonts w:hint="eastAsia" w:ascii="宋体" w:hAnsi="宋体" w:cs="宋体"/>
          <w:color w:val="auto"/>
          <w:spacing w:val="2"/>
          <w:sz w:val="21"/>
          <w:szCs w:val="21"/>
          <w:highlight w:val="none"/>
        </w:rPr>
        <w:t>本项目报名与认购招标文件同时进行，招标人和招标代理单位不再另行通知。</w:t>
      </w:r>
    </w:p>
    <w:p>
      <w:pPr>
        <w:keepNext w:val="0"/>
        <w:keepLines w:val="0"/>
        <w:pageBreakBefore w:val="0"/>
        <w:kinsoku/>
        <w:wordWrap/>
        <w:overflowPunct/>
        <w:topLinePunct w:val="0"/>
        <w:bidi w:val="0"/>
        <w:spacing w:line="400" w:lineRule="exact"/>
        <w:ind w:firstLine="428" w:firstLineChars="200"/>
        <w:textAlignment w:val="auto"/>
        <w:outlineLvl w:val="9"/>
        <w:rPr>
          <w:rFonts w:hint="eastAsia" w:ascii="宋体" w:hAnsi="宋体" w:cs="宋体"/>
          <w:color w:val="auto"/>
          <w:spacing w:val="2"/>
          <w:sz w:val="21"/>
          <w:szCs w:val="21"/>
          <w:highlight w:val="none"/>
        </w:rPr>
      </w:pPr>
      <w:r>
        <w:rPr>
          <w:rFonts w:hint="eastAsia" w:ascii="宋体" w:hAnsi="宋体" w:cs="宋体"/>
          <w:color w:val="auto"/>
          <w:spacing w:val="2"/>
          <w:sz w:val="21"/>
          <w:szCs w:val="21"/>
          <w:highlight w:val="none"/>
        </w:rPr>
        <w:t>3.2投标人应对报名资料的真实性、有效性负责，招标人不保证通过报名审查即通过资格审查。</w:t>
      </w:r>
    </w:p>
    <w:p>
      <w:pPr>
        <w:keepNext w:val="0"/>
        <w:keepLines w:val="0"/>
        <w:pageBreakBefore w:val="0"/>
        <w:kinsoku/>
        <w:wordWrap/>
        <w:overflowPunct/>
        <w:topLinePunct w:val="0"/>
        <w:bidi w:val="0"/>
        <w:spacing w:line="400" w:lineRule="exact"/>
        <w:ind w:firstLine="428" w:firstLineChars="200"/>
        <w:textAlignment w:val="auto"/>
        <w:outlineLvl w:val="9"/>
        <w:rPr>
          <w:rFonts w:hint="eastAsia" w:ascii="宋体" w:hAnsi="宋体" w:cs="宋体"/>
          <w:color w:val="auto"/>
          <w:spacing w:val="2"/>
          <w:szCs w:val="21"/>
          <w:highlight w:val="none"/>
        </w:rPr>
      </w:pPr>
      <w:r>
        <w:rPr>
          <w:rFonts w:hint="eastAsia" w:ascii="宋体" w:hAnsi="宋体" w:eastAsia="宋体" w:cs="宋体"/>
          <w:color w:val="auto"/>
          <w:spacing w:val="2"/>
          <w:sz w:val="21"/>
          <w:szCs w:val="21"/>
          <w:highlight w:val="none"/>
          <w:lang w:val="en-US" w:eastAsia="zh-CN"/>
        </w:rPr>
        <w:t>招标</w:t>
      </w:r>
      <w:r>
        <w:rPr>
          <w:rFonts w:hint="eastAsia" w:ascii="宋体" w:hAnsi="宋体" w:eastAsia="宋体" w:cs="宋体"/>
          <w:color w:val="auto"/>
          <w:spacing w:val="2"/>
          <w:sz w:val="21"/>
          <w:szCs w:val="21"/>
          <w:highlight w:val="none"/>
        </w:rPr>
        <w:t>文件费用：</w:t>
      </w:r>
      <w:r>
        <w:rPr>
          <w:rFonts w:hint="eastAsia" w:ascii="宋体" w:hAnsi="宋体" w:eastAsia="宋体" w:cs="宋体"/>
          <w:color w:val="auto"/>
          <w:spacing w:val="2"/>
          <w:sz w:val="21"/>
          <w:szCs w:val="21"/>
          <w:highlight w:val="none"/>
          <w:lang w:val="en-US" w:eastAsia="zh-CN"/>
        </w:rPr>
        <w:t>招标</w:t>
      </w:r>
      <w:r>
        <w:rPr>
          <w:rFonts w:hint="eastAsia" w:ascii="宋体" w:hAnsi="宋体" w:eastAsia="宋体" w:cs="宋体"/>
          <w:color w:val="auto"/>
          <w:spacing w:val="2"/>
          <w:sz w:val="21"/>
          <w:szCs w:val="21"/>
          <w:highlight w:val="none"/>
        </w:rPr>
        <w:t>文件每套售价</w:t>
      </w:r>
      <w:r>
        <w:rPr>
          <w:rFonts w:hint="eastAsia" w:ascii="宋体" w:hAnsi="宋体" w:eastAsia="宋体" w:cs="宋体"/>
          <w:color w:val="auto"/>
          <w:spacing w:val="2"/>
          <w:sz w:val="21"/>
          <w:szCs w:val="21"/>
          <w:highlight w:val="none"/>
          <w:u w:val="single"/>
        </w:rPr>
        <w:t xml:space="preserve"> </w:t>
      </w:r>
      <w:r>
        <w:rPr>
          <w:rFonts w:hint="eastAsia" w:ascii="宋体" w:hAnsi="宋体" w:cs="宋体"/>
          <w:color w:val="auto"/>
          <w:spacing w:val="2"/>
          <w:sz w:val="21"/>
          <w:szCs w:val="21"/>
          <w:highlight w:val="none"/>
          <w:u w:val="single"/>
          <w:lang w:val="en-US" w:eastAsia="zh-CN"/>
        </w:rPr>
        <w:t>0</w:t>
      </w:r>
      <w:r>
        <w:rPr>
          <w:rFonts w:hint="eastAsia" w:ascii="宋体" w:hAnsi="宋体" w:eastAsia="宋体" w:cs="宋体"/>
          <w:color w:val="auto"/>
          <w:spacing w:val="2"/>
          <w:sz w:val="21"/>
          <w:szCs w:val="21"/>
          <w:highlight w:val="none"/>
          <w:u w:val="single"/>
        </w:rPr>
        <w:t xml:space="preserve"> </w:t>
      </w:r>
      <w:r>
        <w:rPr>
          <w:rFonts w:hint="eastAsia" w:ascii="宋体" w:hAnsi="宋体" w:eastAsia="宋体" w:cs="宋体"/>
          <w:color w:val="auto"/>
          <w:spacing w:val="2"/>
          <w:sz w:val="21"/>
          <w:szCs w:val="21"/>
          <w:highlight w:val="none"/>
        </w:rPr>
        <w:t>元人民币。</w:t>
      </w:r>
    </w:p>
    <w:p>
      <w:pPr>
        <w:pStyle w:val="8"/>
        <w:numPr>
          <w:ilvl w:val="0"/>
          <w:numId w:val="2"/>
        </w:numPr>
        <w:adjustRightInd w:val="0"/>
        <w:snapToGrid w:val="0"/>
        <w:spacing w:line="440" w:lineRule="exact"/>
        <w:ind w:firstLineChars="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投标文件的递交</w:t>
      </w:r>
    </w:p>
    <w:p>
      <w:pPr>
        <w:pStyle w:val="8"/>
        <w:numPr>
          <w:ilvl w:val="0"/>
          <w:numId w:val="0"/>
        </w:numPr>
        <w:adjustRightInd w:val="0"/>
        <w:snapToGrid w:val="0"/>
        <w:spacing w:line="440" w:lineRule="exact"/>
        <w:ind w:leftChars="202"/>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5.1</w:t>
      </w:r>
      <w:r>
        <w:rPr>
          <w:rFonts w:hint="eastAsia" w:asciiTheme="minorEastAsia" w:hAnsiTheme="minorEastAsia" w:eastAsiaTheme="minorEastAsia"/>
          <w:color w:val="auto"/>
          <w:szCs w:val="21"/>
          <w:highlight w:val="none"/>
        </w:rPr>
        <w:t>纸质投标文件的递交：递交纸质投标文件的截止时间（即投标截止时间）为：</w:t>
      </w:r>
    </w:p>
    <w:p>
      <w:pPr>
        <w:adjustRightInd w:val="0"/>
        <w:snapToGrid w:val="0"/>
        <w:spacing w:line="440" w:lineRule="exact"/>
        <w:rPr>
          <w:rFonts w:hint="eastAsia" w:asciiTheme="minorEastAsia" w:hAnsiTheme="minorEastAsia" w:eastAsiaTheme="minorEastAsia"/>
          <w:color w:val="auto"/>
          <w:szCs w:val="21"/>
          <w:highlight w:val="none"/>
        </w:rPr>
      </w:pPr>
      <w:r>
        <w:rPr>
          <w:rFonts w:hint="eastAsia" w:asciiTheme="minorEastAsia" w:hAnsiTheme="minorEastAsia" w:eastAsiaTheme="minorEastAsia"/>
          <w:b/>
          <w:bCs/>
          <w:color w:val="auto"/>
          <w:szCs w:val="21"/>
          <w:highlight w:val="none"/>
          <w:u w:val="single"/>
          <w:lang w:eastAsia="zh-CN"/>
        </w:rPr>
        <w:t>202</w:t>
      </w:r>
      <w:r>
        <w:rPr>
          <w:rFonts w:hint="eastAsia" w:asciiTheme="minorEastAsia" w:hAnsiTheme="minorEastAsia" w:eastAsiaTheme="minorEastAsia"/>
          <w:b/>
          <w:bCs/>
          <w:color w:val="auto"/>
          <w:szCs w:val="21"/>
          <w:highlight w:val="none"/>
          <w:u w:val="single"/>
          <w:lang w:val="en-US" w:eastAsia="zh-CN"/>
        </w:rPr>
        <w:t>3</w:t>
      </w:r>
      <w:r>
        <w:rPr>
          <w:rFonts w:hint="eastAsia" w:asciiTheme="minorEastAsia" w:hAnsiTheme="minorEastAsia" w:eastAsiaTheme="minorEastAsia"/>
          <w:b/>
          <w:bCs/>
          <w:color w:val="auto"/>
          <w:szCs w:val="21"/>
          <w:highlight w:val="none"/>
          <w:u w:val="single"/>
        </w:rPr>
        <w:t>年</w:t>
      </w:r>
      <w:r>
        <w:rPr>
          <w:rFonts w:hint="eastAsia" w:asciiTheme="minorEastAsia" w:hAnsiTheme="minorEastAsia" w:eastAsiaTheme="minorEastAsia"/>
          <w:b/>
          <w:bCs/>
          <w:color w:val="auto"/>
          <w:szCs w:val="21"/>
          <w:highlight w:val="none"/>
          <w:u w:val="single"/>
          <w:lang w:val="en-US" w:eastAsia="zh-CN"/>
        </w:rPr>
        <w:t xml:space="preserve"> 7 </w:t>
      </w:r>
      <w:r>
        <w:rPr>
          <w:rFonts w:hint="eastAsia" w:asciiTheme="minorEastAsia" w:hAnsiTheme="minorEastAsia" w:eastAsiaTheme="minorEastAsia"/>
          <w:b/>
          <w:bCs/>
          <w:color w:val="auto"/>
          <w:szCs w:val="21"/>
          <w:highlight w:val="none"/>
          <w:u w:val="single"/>
        </w:rPr>
        <w:t>月</w:t>
      </w:r>
      <w:r>
        <w:rPr>
          <w:rFonts w:hint="eastAsia" w:asciiTheme="minorEastAsia" w:hAnsiTheme="minorEastAsia" w:eastAsiaTheme="minorEastAsia"/>
          <w:b/>
          <w:bCs/>
          <w:color w:val="auto"/>
          <w:szCs w:val="21"/>
          <w:highlight w:val="none"/>
          <w:u w:val="single"/>
          <w:lang w:val="en-US" w:eastAsia="zh-CN"/>
        </w:rPr>
        <w:t xml:space="preserve"> 28</w:t>
      </w:r>
      <w:r>
        <w:rPr>
          <w:rFonts w:hint="eastAsia" w:asciiTheme="minorEastAsia" w:hAnsiTheme="minorEastAsia" w:eastAsiaTheme="minorEastAsia"/>
          <w:b/>
          <w:bCs/>
          <w:color w:val="auto"/>
          <w:szCs w:val="21"/>
          <w:highlight w:val="none"/>
          <w:u w:val="single"/>
        </w:rPr>
        <w:t>日</w:t>
      </w:r>
      <w:r>
        <w:rPr>
          <w:rFonts w:hint="eastAsia" w:asciiTheme="minorEastAsia" w:hAnsiTheme="minorEastAsia" w:eastAsiaTheme="minorEastAsia"/>
          <w:b/>
          <w:bCs/>
          <w:color w:val="auto"/>
          <w:szCs w:val="21"/>
          <w:highlight w:val="none"/>
          <w:u w:val="single"/>
          <w:lang w:val="en-US" w:eastAsia="zh-CN"/>
        </w:rPr>
        <w:t xml:space="preserve"> 10 </w:t>
      </w:r>
      <w:r>
        <w:rPr>
          <w:rFonts w:hint="eastAsia" w:asciiTheme="minorEastAsia" w:hAnsiTheme="minorEastAsia" w:eastAsiaTheme="minorEastAsia"/>
          <w:b/>
          <w:bCs/>
          <w:color w:val="auto"/>
          <w:szCs w:val="21"/>
          <w:highlight w:val="none"/>
          <w:u w:val="single"/>
        </w:rPr>
        <w:t>时</w:t>
      </w:r>
      <w:r>
        <w:rPr>
          <w:rFonts w:hint="eastAsia" w:asciiTheme="minorEastAsia" w:hAnsiTheme="minorEastAsia" w:eastAsiaTheme="minorEastAsia"/>
          <w:b/>
          <w:bCs/>
          <w:color w:val="auto"/>
          <w:szCs w:val="21"/>
          <w:highlight w:val="none"/>
          <w:u w:val="single"/>
          <w:lang w:val="en-US" w:eastAsia="zh-CN"/>
        </w:rPr>
        <w:t xml:space="preserve"> 00 </w:t>
      </w:r>
      <w:r>
        <w:rPr>
          <w:rFonts w:hint="eastAsia" w:asciiTheme="minorEastAsia" w:hAnsiTheme="minorEastAsia" w:eastAsiaTheme="minorEastAsia"/>
          <w:b/>
          <w:bCs/>
          <w:color w:val="auto"/>
          <w:szCs w:val="21"/>
          <w:highlight w:val="none"/>
          <w:u w:val="single"/>
        </w:rPr>
        <w:t>分</w:t>
      </w:r>
      <w:r>
        <w:rPr>
          <w:rFonts w:hint="eastAsia" w:asciiTheme="minorEastAsia" w:hAnsiTheme="minorEastAsia" w:eastAsiaTheme="minorEastAsia"/>
          <w:color w:val="auto"/>
          <w:szCs w:val="21"/>
          <w:highlight w:val="none"/>
        </w:rPr>
        <w:t>，投标文件递交地点：</w:t>
      </w:r>
      <w:r>
        <w:rPr>
          <w:rFonts w:hint="eastAsia" w:asciiTheme="minorEastAsia" w:hAnsiTheme="minorEastAsia" w:eastAsiaTheme="minorEastAsia"/>
          <w:b/>
          <w:bCs/>
          <w:color w:val="auto"/>
          <w:szCs w:val="21"/>
          <w:highlight w:val="none"/>
          <w:u w:val="single"/>
        </w:rPr>
        <w:t xml:space="preserve"> </w:t>
      </w:r>
      <w:r>
        <w:rPr>
          <w:rFonts w:hint="eastAsia" w:asciiTheme="minorEastAsia" w:hAnsiTheme="minorEastAsia" w:eastAsiaTheme="minorEastAsia"/>
          <w:b/>
          <w:bCs/>
          <w:color w:val="auto"/>
          <w:szCs w:val="21"/>
          <w:highlight w:val="none"/>
          <w:u w:val="single"/>
          <w:lang w:val="en-US" w:eastAsia="zh-CN"/>
        </w:rPr>
        <w:t xml:space="preserve">嘉兴市恬园路282号禾兴大厦辅楼三楼开标室    </w:t>
      </w:r>
      <w:r>
        <w:rPr>
          <w:rFonts w:hint="eastAsia" w:asciiTheme="minorEastAsia" w:hAnsiTheme="minorEastAsia" w:eastAsiaTheme="minorEastAsia"/>
          <w:b/>
          <w:bCs/>
          <w:color w:val="auto"/>
          <w:szCs w:val="21"/>
          <w:highlight w:val="none"/>
          <w:u w:val="single"/>
        </w:rPr>
        <w:t xml:space="preserve"> </w:t>
      </w:r>
      <w:r>
        <w:rPr>
          <w:rFonts w:hint="eastAsia" w:asciiTheme="minorEastAsia" w:hAnsiTheme="minorEastAsia" w:eastAsiaTheme="minorEastAsia"/>
          <w:color w:val="auto"/>
          <w:szCs w:val="21"/>
          <w:highlight w:val="none"/>
        </w:rPr>
        <w:t>。</w:t>
      </w:r>
    </w:p>
    <w:p>
      <w:pPr>
        <w:adjustRightInd w:val="0"/>
        <w:snapToGrid w:val="0"/>
        <w:spacing w:line="440" w:lineRule="exact"/>
        <w:ind w:firstLine="420" w:firstLineChars="200"/>
        <w:rPr>
          <w:rFonts w:hint="eastAsia" w:asciiTheme="minorEastAsia" w:hAnsiTheme="minorEastAsia" w:eastAsiaTheme="minorEastAsia"/>
          <w:b w:val="0"/>
          <w:bCs w:val="0"/>
          <w:color w:val="auto"/>
          <w:szCs w:val="21"/>
          <w:highlight w:val="none"/>
        </w:rPr>
      </w:pPr>
      <w:r>
        <w:rPr>
          <w:rFonts w:hint="eastAsia" w:ascii="宋体" w:hAnsi="宋体" w:cs="宋体"/>
          <w:b w:val="0"/>
          <w:bCs w:val="0"/>
          <w:color w:val="auto"/>
          <w:kern w:val="2"/>
          <w:sz w:val="21"/>
          <w:szCs w:val="21"/>
          <w:highlight w:val="none"/>
          <w:lang w:val="en-US" w:eastAsia="zh-CN" w:bidi="ar-SA"/>
        </w:rPr>
        <w:t>5.2</w:t>
      </w:r>
      <w:r>
        <w:rPr>
          <w:rFonts w:hint="eastAsia" w:asciiTheme="minorEastAsia" w:hAnsiTheme="minorEastAsia" w:eastAsiaTheme="minorEastAsia"/>
          <w:b w:val="0"/>
          <w:bCs w:val="0"/>
          <w:color w:val="auto"/>
          <w:szCs w:val="21"/>
          <w:highlight w:val="none"/>
        </w:rPr>
        <w:t>本项目将于上述同一时间、地点进行开标，</w:t>
      </w:r>
      <w:r>
        <w:rPr>
          <w:rFonts w:hint="eastAsia" w:asciiTheme="minorEastAsia" w:hAnsiTheme="minorEastAsia" w:eastAsiaTheme="minorEastAsia"/>
          <w:b w:val="0"/>
          <w:bCs w:val="0"/>
          <w:color w:val="auto"/>
          <w:spacing w:val="2"/>
          <w:szCs w:val="21"/>
          <w:highlight w:val="none"/>
        </w:rPr>
        <w:t>招标人</w:t>
      </w:r>
      <w:r>
        <w:rPr>
          <w:rFonts w:hint="eastAsia" w:asciiTheme="minorEastAsia" w:hAnsiTheme="minorEastAsia" w:eastAsiaTheme="minorEastAsia"/>
          <w:b w:val="0"/>
          <w:bCs w:val="0"/>
          <w:color w:val="auto"/>
          <w:szCs w:val="21"/>
          <w:highlight w:val="none"/>
        </w:rPr>
        <w:t>邀请投标人的法定代表人或者其委托的代理人准时参加。</w:t>
      </w:r>
    </w:p>
    <w:p>
      <w:pPr>
        <w:adjustRightInd w:val="0"/>
        <w:snapToGrid w:val="0"/>
        <w:spacing w:line="440" w:lineRule="exact"/>
        <w:ind w:firstLine="420" w:firstLineChars="200"/>
        <w:rPr>
          <w:rFonts w:hint="eastAsia" w:asciiTheme="minorEastAsia" w:hAnsiTheme="minorEastAsia" w:eastAsiaTheme="minorEastAsia"/>
          <w:b w:val="0"/>
          <w:bCs w:val="0"/>
          <w:color w:val="auto"/>
          <w:szCs w:val="21"/>
          <w:highlight w:val="none"/>
        </w:rPr>
      </w:pPr>
      <w:r>
        <w:rPr>
          <w:rFonts w:hint="eastAsia" w:asciiTheme="minorEastAsia" w:hAnsiTheme="minorEastAsia" w:eastAsiaTheme="minorEastAsia"/>
          <w:b w:val="0"/>
          <w:bCs w:val="0"/>
          <w:color w:val="auto"/>
          <w:szCs w:val="21"/>
          <w:highlight w:val="none"/>
          <w:lang w:val="en-US" w:eastAsia="zh-CN"/>
        </w:rPr>
        <w:t>5.3</w:t>
      </w:r>
      <w:r>
        <w:rPr>
          <w:rFonts w:hint="eastAsia" w:asciiTheme="minorEastAsia" w:hAnsiTheme="minorEastAsia" w:eastAsiaTheme="minorEastAsia"/>
          <w:b w:val="0"/>
          <w:bCs w:val="0"/>
          <w:color w:val="auto"/>
          <w:szCs w:val="21"/>
          <w:highlight w:val="none"/>
        </w:rPr>
        <w:t>出现以下情形时，</w:t>
      </w:r>
      <w:r>
        <w:rPr>
          <w:rFonts w:hint="eastAsia" w:asciiTheme="minorEastAsia" w:hAnsiTheme="minorEastAsia" w:eastAsiaTheme="minorEastAsia"/>
          <w:b w:val="0"/>
          <w:bCs w:val="0"/>
          <w:color w:val="auto"/>
          <w:spacing w:val="2"/>
          <w:szCs w:val="21"/>
          <w:highlight w:val="none"/>
        </w:rPr>
        <w:t>招标人</w:t>
      </w:r>
      <w:r>
        <w:rPr>
          <w:rFonts w:hint="eastAsia" w:asciiTheme="minorEastAsia" w:hAnsiTheme="minorEastAsia" w:eastAsiaTheme="minorEastAsia"/>
          <w:b w:val="0"/>
          <w:bCs w:val="0"/>
          <w:color w:val="auto"/>
          <w:szCs w:val="21"/>
          <w:highlight w:val="none"/>
        </w:rPr>
        <w:t>不予接收投标文件：</w:t>
      </w:r>
    </w:p>
    <w:p>
      <w:pPr>
        <w:adjustRightInd w:val="0"/>
        <w:snapToGrid w:val="0"/>
        <w:spacing w:line="440" w:lineRule="exact"/>
        <w:ind w:firstLine="420" w:firstLineChars="200"/>
        <w:rPr>
          <w:rFonts w:hint="eastAsia" w:asciiTheme="minorEastAsia" w:hAnsiTheme="minorEastAsia" w:eastAsiaTheme="minorEastAsia"/>
          <w:b w:val="0"/>
          <w:bCs w:val="0"/>
          <w:color w:val="auto"/>
          <w:spacing w:val="2"/>
          <w:szCs w:val="21"/>
          <w:highlight w:val="none"/>
        </w:rPr>
      </w:pPr>
      <w:r>
        <w:rPr>
          <w:rFonts w:hint="eastAsia" w:asciiTheme="minorEastAsia" w:hAnsiTheme="minorEastAsia" w:eastAsiaTheme="minorEastAsia"/>
          <w:b w:val="0"/>
          <w:bCs w:val="0"/>
          <w:color w:val="auto"/>
          <w:szCs w:val="21"/>
          <w:highlight w:val="none"/>
          <w:lang w:val="en-US" w:eastAsia="zh-CN"/>
        </w:rPr>
        <w:t>5.3.1</w:t>
      </w:r>
      <w:r>
        <w:rPr>
          <w:rFonts w:hint="eastAsia" w:asciiTheme="minorEastAsia" w:hAnsiTheme="minorEastAsia" w:eastAsiaTheme="minorEastAsia"/>
          <w:b w:val="0"/>
          <w:bCs w:val="0"/>
          <w:color w:val="auto"/>
          <w:spacing w:val="2"/>
          <w:szCs w:val="21"/>
          <w:highlight w:val="none"/>
        </w:rPr>
        <w:t>逾期送达或者未送达指定地点的；</w:t>
      </w:r>
    </w:p>
    <w:p>
      <w:pPr>
        <w:adjustRightInd w:val="0"/>
        <w:snapToGrid w:val="0"/>
        <w:spacing w:line="440" w:lineRule="exact"/>
        <w:ind w:firstLine="428" w:firstLineChars="200"/>
        <w:rPr>
          <w:rFonts w:hint="eastAsia" w:asciiTheme="minorEastAsia" w:hAnsiTheme="minorEastAsia" w:eastAsiaTheme="minorEastAsia"/>
          <w:b w:val="0"/>
          <w:bCs w:val="0"/>
          <w:color w:val="auto"/>
          <w:spacing w:val="2"/>
          <w:szCs w:val="21"/>
          <w:highlight w:val="none"/>
        </w:rPr>
      </w:pPr>
      <w:r>
        <w:rPr>
          <w:rFonts w:hint="eastAsia" w:asciiTheme="minorEastAsia" w:hAnsiTheme="minorEastAsia" w:eastAsiaTheme="minorEastAsia"/>
          <w:b w:val="0"/>
          <w:bCs w:val="0"/>
          <w:color w:val="auto"/>
          <w:spacing w:val="2"/>
          <w:szCs w:val="21"/>
          <w:highlight w:val="none"/>
          <w:lang w:val="en-US" w:eastAsia="zh-CN"/>
        </w:rPr>
        <w:t>5.3.2</w:t>
      </w:r>
      <w:r>
        <w:rPr>
          <w:rFonts w:hint="eastAsia" w:asciiTheme="minorEastAsia" w:hAnsiTheme="minorEastAsia" w:eastAsiaTheme="minorEastAsia"/>
          <w:b w:val="0"/>
          <w:bCs w:val="0"/>
          <w:color w:val="auto"/>
          <w:spacing w:val="2"/>
          <w:szCs w:val="21"/>
          <w:highlight w:val="none"/>
        </w:rPr>
        <w:t>未按照招标文件要求密封的；</w:t>
      </w:r>
    </w:p>
    <w:p>
      <w:pPr>
        <w:adjustRightInd w:val="0"/>
        <w:snapToGrid w:val="0"/>
        <w:spacing w:line="440" w:lineRule="exact"/>
        <w:ind w:firstLine="428" w:firstLineChars="200"/>
        <w:rPr>
          <w:rFonts w:asciiTheme="minorEastAsia" w:hAnsiTheme="minorEastAsia" w:eastAsiaTheme="minorEastAsia"/>
          <w:b w:val="0"/>
          <w:bCs w:val="0"/>
          <w:color w:val="auto"/>
          <w:spacing w:val="2"/>
          <w:szCs w:val="21"/>
          <w:highlight w:val="none"/>
        </w:rPr>
      </w:pPr>
      <w:r>
        <w:rPr>
          <w:rFonts w:hint="eastAsia" w:asciiTheme="minorEastAsia" w:hAnsiTheme="minorEastAsia" w:eastAsiaTheme="minorEastAsia"/>
          <w:b w:val="0"/>
          <w:bCs w:val="0"/>
          <w:color w:val="auto"/>
          <w:spacing w:val="2"/>
          <w:szCs w:val="21"/>
          <w:highlight w:val="none"/>
          <w:lang w:val="en-US" w:eastAsia="zh-CN"/>
        </w:rPr>
        <w:t>5.3.3</w:t>
      </w:r>
      <w:r>
        <w:rPr>
          <w:rFonts w:hint="eastAsia" w:asciiTheme="minorEastAsia" w:hAnsiTheme="minorEastAsia" w:eastAsiaTheme="minorEastAsia"/>
          <w:b w:val="0"/>
          <w:bCs w:val="0"/>
          <w:color w:val="auto"/>
          <w:spacing w:val="2"/>
          <w:szCs w:val="21"/>
          <w:highlight w:val="none"/>
        </w:rPr>
        <w:t>未按照本公告要求获得本项目招标文件的。</w:t>
      </w:r>
    </w:p>
    <w:p>
      <w:pPr>
        <w:pStyle w:val="8"/>
        <w:numPr>
          <w:ilvl w:val="0"/>
          <w:numId w:val="2"/>
        </w:numPr>
        <w:adjustRightInd w:val="0"/>
        <w:snapToGrid w:val="0"/>
        <w:spacing w:line="440" w:lineRule="exact"/>
        <w:ind w:firstLineChars="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发布公告的媒介</w:t>
      </w:r>
    </w:p>
    <w:p>
      <w:pPr>
        <w:pStyle w:val="8"/>
        <w:adjustRightInd w:val="0"/>
        <w:snapToGrid w:val="0"/>
        <w:spacing w:line="44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本次招标公告只在中国招标投标公共服务平台（http://www.cebpubservice.com）、</w:t>
      </w:r>
      <w:r>
        <w:rPr>
          <w:rFonts w:hint="eastAsia" w:asciiTheme="minorEastAsia" w:hAnsiTheme="minorEastAsia" w:eastAsiaTheme="minorEastAsia"/>
          <w:color w:val="auto"/>
          <w:szCs w:val="21"/>
          <w:highlight w:val="none"/>
          <w:lang w:eastAsia="zh-CN"/>
        </w:rPr>
        <w:t>嘉兴市银建工程咨询评估有限公司</w:t>
      </w:r>
      <w:r>
        <w:rPr>
          <w:rFonts w:hint="eastAsia" w:asciiTheme="minorEastAsia" w:hAnsiTheme="minorEastAsia" w:eastAsiaTheme="minorEastAsia"/>
          <w:color w:val="auto"/>
          <w:szCs w:val="21"/>
          <w:highlight w:val="none"/>
        </w:rPr>
        <w:t>招投标平台（</w:t>
      </w:r>
      <w:r>
        <w:rPr>
          <w:rFonts w:hint="eastAsia" w:ascii="宋体" w:hAnsi="宋体" w:eastAsiaTheme="minorEastAsia"/>
          <w:color w:val="auto"/>
          <w:szCs w:val="21"/>
          <w:highlight w:val="none"/>
          <w:lang w:eastAsia="zh-CN"/>
        </w:rPr>
        <w:t>http://www.yjgczx.com.cn/</w:t>
      </w:r>
      <w:r>
        <w:rPr>
          <w:rFonts w:hint="eastAsia" w:asciiTheme="minorEastAsia" w:hAnsiTheme="minorEastAsia" w:eastAsiaTheme="minorEastAsia"/>
          <w:color w:val="auto"/>
          <w:szCs w:val="21"/>
          <w:highlight w:val="none"/>
        </w:rPr>
        <w:t>）上发布，其他媒体转载无效。</w:t>
      </w:r>
    </w:p>
    <w:p>
      <w:pPr>
        <w:pStyle w:val="8"/>
        <w:numPr>
          <w:ilvl w:val="0"/>
          <w:numId w:val="2"/>
        </w:numPr>
        <w:adjustRightInd w:val="0"/>
        <w:snapToGrid w:val="0"/>
        <w:spacing w:line="440" w:lineRule="exact"/>
        <w:ind w:firstLineChars="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联系方式</w:t>
      </w:r>
    </w:p>
    <w:p>
      <w:pPr>
        <w:spacing w:line="380" w:lineRule="exact"/>
        <w:ind w:firstLine="420" w:firstLineChars="200"/>
        <w:rPr>
          <w:rFonts w:hint="eastAsia" w:asciiTheme="minorEastAsia" w:hAnsiTheme="minorEastAsia" w:eastAsiaTheme="minorEastAsia"/>
          <w:color w:val="auto"/>
          <w:szCs w:val="21"/>
          <w:highlight w:val="none"/>
          <w:lang w:eastAsia="zh-CN"/>
        </w:rPr>
      </w:pPr>
      <w:r>
        <w:rPr>
          <w:rFonts w:hint="eastAsia" w:asciiTheme="minorEastAsia" w:hAnsiTheme="minorEastAsia" w:eastAsiaTheme="minorEastAsia"/>
          <w:color w:val="auto"/>
          <w:szCs w:val="21"/>
          <w:highlight w:val="none"/>
        </w:rPr>
        <w:t>招 标 人：</w:t>
      </w:r>
      <w:r>
        <w:rPr>
          <w:rFonts w:hint="eastAsia" w:asciiTheme="minorEastAsia" w:hAnsiTheme="minorEastAsia" w:eastAsiaTheme="minorEastAsia"/>
          <w:color w:val="auto"/>
          <w:szCs w:val="21"/>
          <w:highlight w:val="none"/>
          <w:lang w:eastAsia="zh-CN"/>
        </w:rPr>
        <w:t>浙江恒发新能源有限责任公司</w:t>
      </w:r>
    </w:p>
    <w:p>
      <w:pPr>
        <w:spacing w:line="380" w:lineRule="exact"/>
        <w:ind w:firstLine="420" w:firstLineChars="200"/>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rPr>
        <w:t>联系人：</w:t>
      </w:r>
      <w:r>
        <w:rPr>
          <w:rFonts w:hint="eastAsia" w:asciiTheme="minorEastAsia" w:hAnsiTheme="minorEastAsia" w:eastAsiaTheme="minorEastAsia"/>
          <w:color w:val="auto"/>
          <w:szCs w:val="21"/>
          <w:highlight w:val="none"/>
          <w:lang w:val="en-US" w:eastAsia="zh-CN"/>
        </w:rPr>
        <w:t>毛女士</w:t>
      </w:r>
    </w:p>
    <w:p>
      <w:pPr>
        <w:spacing w:line="380" w:lineRule="exact"/>
        <w:ind w:firstLine="420" w:firstLineChars="200"/>
        <w:rPr>
          <w:rFonts w:hint="default"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rPr>
        <w:t>电话：0573-87637572</w:t>
      </w:r>
    </w:p>
    <w:p>
      <w:pPr>
        <w:spacing w:line="38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地址：浙江省海宁市海昌南路357号13F</w:t>
      </w:r>
    </w:p>
    <w:p>
      <w:pPr>
        <w:spacing w:line="380" w:lineRule="exact"/>
        <w:ind w:firstLine="420" w:firstLineChars="200"/>
      </w:pPr>
      <w:r>
        <w:rPr>
          <w:rFonts w:hint="eastAsia" w:asciiTheme="minorEastAsia" w:hAnsiTheme="minorEastAsia" w:eastAsiaTheme="minorEastAsia"/>
          <w:color w:val="auto"/>
          <w:szCs w:val="21"/>
          <w:highlight w:val="none"/>
        </w:rPr>
        <w:t>招标代理机构：</w:t>
      </w:r>
      <w:r>
        <w:rPr>
          <w:rFonts w:hint="eastAsia" w:asciiTheme="minorEastAsia" w:hAnsiTheme="minorEastAsia" w:eastAsiaTheme="minorEastAsia"/>
          <w:color w:val="auto"/>
          <w:szCs w:val="21"/>
          <w:highlight w:val="none"/>
          <w:lang w:eastAsia="zh-CN"/>
        </w:rPr>
        <w:t>嘉兴市银建工程咨询评估有限公司</w:t>
      </w:r>
    </w:p>
    <w:p>
      <w:pPr>
        <w:spacing w:line="380" w:lineRule="exact"/>
        <w:ind w:firstLine="420" w:firstLineChars="200"/>
        <w:rPr>
          <w:rFonts w:hint="eastAsia" w:ascii="宋体" w:hAnsi="宋体"/>
          <w:color w:val="auto"/>
          <w:szCs w:val="21"/>
          <w:highlight w:val="none"/>
          <w:lang w:val="en-US" w:eastAsia="zh-CN"/>
        </w:rPr>
      </w:pPr>
      <w:r>
        <w:rPr>
          <w:rFonts w:hint="eastAsia" w:asciiTheme="minorEastAsia" w:hAnsiTheme="minorEastAsia" w:eastAsiaTheme="minorEastAsia"/>
          <w:color w:val="auto"/>
          <w:szCs w:val="21"/>
          <w:highlight w:val="none"/>
        </w:rPr>
        <w:t>联系人：</w:t>
      </w:r>
      <w:r>
        <w:rPr>
          <w:rFonts w:hint="eastAsia" w:ascii="宋体" w:hAnsi="宋体"/>
          <w:color w:val="auto"/>
          <w:szCs w:val="21"/>
          <w:highlight w:val="none"/>
          <w:lang w:val="en-US" w:eastAsia="zh-CN"/>
        </w:rPr>
        <w:t xml:space="preserve">杨凡           </w:t>
      </w:r>
    </w:p>
    <w:p>
      <w:pPr>
        <w:spacing w:line="380" w:lineRule="exact"/>
        <w:rPr>
          <w:rFonts w:hint="eastAsia"/>
          <w:lang w:val="en-US" w:eastAsia="zh-CN"/>
        </w:rPr>
      </w:pPr>
      <w:r>
        <w:rPr>
          <w:rFonts w:hint="eastAsia" w:ascii="宋体" w:hAnsi="宋体"/>
          <w:color w:val="auto"/>
          <w:szCs w:val="21"/>
          <w:highlight w:val="none"/>
          <w:lang w:val="en-US" w:eastAsia="zh-CN"/>
        </w:rPr>
        <w:t xml:space="preserve">    地址：嘉兴市秀洲区洪兴路2399号宝地大厦12、15楼                                                                                      </w:t>
      </w:r>
    </w:p>
    <w:p>
      <w:pPr>
        <w:spacing w:line="380" w:lineRule="exact"/>
        <w:ind w:firstLine="420" w:firstLineChars="200"/>
        <w:rPr>
          <w:rFonts w:hint="default"/>
          <w:lang w:val="en-US" w:eastAsia="zh-CN"/>
        </w:rPr>
      </w:pPr>
      <w:r>
        <w:rPr>
          <w:rFonts w:hint="eastAsia" w:asciiTheme="minorEastAsia" w:hAnsiTheme="minorEastAsia" w:eastAsiaTheme="minorEastAsia"/>
          <w:color w:val="auto"/>
          <w:szCs w:val="21"/>
          <w:highlight w:val="none"/>
        </w:rPr>
        <w:t>电话：</w:t>
      </w:r>
      <w:r>
        <w:rPr>
          <w:rFonts w:hint="eastAsia" w:ascii="宋体" w:hAnsi="宋体"/>
          <w:color w:val="auto"/>
          <w:kern w:val="2"/>
          <w:sz w:val="21"/>
          <w:szCs w:val="22"/>
          <w:highlight w:val="none"/>
          <w:lang w:val="en-US" w:eastAsia="zh-CN"/>
        </w:rPr>
        <w:t>15157403303</w:t>
      </w:r>
    </w:p>
    <w:p>
      <w:pPr>
        <w:spacing w:line="380" w:lineRule="exact"/>
        <w:ind w:firstLine="420" w:firstLineChars="200"/>
        <w:rPr>
          <w:rFonts w:hint="eastAsia"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rPr>
        <w:t>电子邮箱：</w:t>
      </w:r>
      <w:r>
        <w:rPr>
          <w:rFonts w:hint="eastAsia" w:cs="宋体" w:asciiTheme="minorEastAsia" w:hAnsiTheme="minorEastAsia" w:eastAsiaTheme="minorEastAsia"/>
          <w:color w:val="auto"/>
          <w:szCs w:val="21"/>
          <w:highlight w:val="none"/>
          <w:lang w:val="en-US" w:eastAsia="zh-CN"/>
        </w:rPr>
        <w:t xml:space="preserve">1303993587@qq.com </w:t>
      </w:r>
    </w:p>
    <w:p>
      <w:pPr>
        <w:spacing w:line="380" w:lineRule="exact"/>
        <w:rPr>
          <w:rFonts w:asciiTheme="minorEastAsia" w:hAnsiTheme="minorEastAsia" w:eastAsiaTheme="minorEastAsia"/>
          <w:color w:val="auto"/>
          <w:szCs w:val="21"/>
          <w:highlight w:val="none"/>
        </w:rPr>
      </w:pPr>
    </w:p>
    <w:p>
      <w:pPr>
        <w:spacing w:line="380" w:lineRule="exact"/>
        <w:rPr>
          <w:rFonts w:asciiTheme="minorEastAsia" w:hAnsiTheme="minorEastAsia" w:eastAsiaTheme="minorEastAsia"/>
          <w:color w:val="auto"/>
          <w:szCs w:val="21"/>
          <w:highlight w:val="none"/>
        </w:rPr>
      </w:pPr>
    </w:p>
    <w:p>
      <w:pPr>
        <w:spacing w:line="380" w:lineRule="exact"/>
        <w:jc w:val="right"/>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bCs/>
          <w:color w:val="auto"/>
          <w:szCs w:val="21"/>
          <w:highlight w:val="none"/>
        </w:rPr>
        <w:t>招标人</w:t>
      </w:r>
      <w:r>
        <w:rPr>
          <w:rStyle w:val="6"/>
          <w:rFonts w:hint="eastAsia" w:cs="宋体" w:asciiTheme="minorEastAsia" w:hAnsiTheme="minorEastAsia" w:eastAsiaTheme="minorEastAsia"/>
          <w:bCs/>
          <w:color w:val="auto"/>
          <w:highlight w:val="none"/>
        </w:rPr>
        <w:t>：</w:t>
      </w:r>
      <w:r>
        <w:rPr>
          <w:rFonts w:hint="eastAsia" w:cs="宋体" w:asciiTheme="minorEastAsia" w:hAnsiTheme="minorEastAsia" w:eastAsiaTheme="minorEastAsia"/>
          <w:color w:val="auto"/>
          <w:szCs w:val="21"/>
          <w:highlight w:val="none"/>
          <w:lang w:eastAsia="zh-CN"/>
        </w:rPr>
        <w:t>浙江恒发新能源有限责任公司</w:t>
      </w:r>
    </w:p>
    <w:p>
      <w:pPr>
        <w:spacing w:line="380" w:lineRule="exact"/>
        <w:jc w:val="right"/>
        <w:rPr>
          <w:rFonts w:asciiTheme="minorEastAsia" w:hAnsiTheme="minorEastAsia" w:eastAsiaTheme="minorEastAsia"/>
          <w:color w:val="auto"/>
          <w:szCs w:val="21"/>
          <w:highlight w:val="none"/>
        </w:rPr>
      </w:pPr>
      <w:r>
        <w:rPr>
          <w:rFonts w:hint="eastAsia" w:cs="宋体" w:asciiTheme="minorEastAsia" w:hAnsiTheme="minorEastAsia" w:eastAsiaTheme="minorEastAsia"/>
          <w:bCs/>
          <w:color w:val="auto"/>
          <w:szCs w:val="21"/>
          <w:highlight w:val="none"/>
        </w:rPr>
        <w:t>招标代理机构</w:t>
      </w:r>
      <w:r>
        <w:rPr>
          <w:rStyle w:val="6"/>
          <w:rFonts w:hint="eastAsia" w:cs="宋体" w:asciiTheme="minorEastAsia" w:hAnsiTheme="minorEastAsia" w:eastAsiaTheme="minorEastAsia"/>
          <w:bCs/>
          <w:color w:val="auto"/>
          <w:highlight w:val="none"/>
        </w:rPr>
        <w:t>：</w:t>
      </w:r>
      <w:r>
        <w:rPr>
          <w:rFonts w:hint="eastAsia" w:cs="宋体" w:asciiTheme="minorEastAsia" w:hAnsiTheme="minorEastAsia" w:eastAsiaTheme="minorEastAsia"/>
          <w:color w:val="auto"/>
          <w:szCs w:val="21"/>
          <w:highlight w:val="none"/>
          <w:lang w:eastAsia="zh-CN"/>
        </w:rPr>
        <w:t>嘉兴市银建工程咨询评估有限公司</w:t>
      </w:r>
    </w:p>
    <w:p>
      <w:pPr>
        <w:spacing w:line="380" w:lineRule="exact"/>
        <w:ind w:firstLine="4830" w:firstLineChars="2300"/>
        <w:jc w:val="right"/>
        <w:rPr>
          <w:rFonts w:asciiTheme="minorEastAsia" w:hAnsiTheme="minorEastAsia" w:eastAsiaTheme="minorEastAsia"/>
          <w:b/>
          <w:color w:val="auto"/>
          <w:szCs w:val="21"/>
          <w:highlight w:val="none"/>
        </w:rPr>
      </w:pPr>
      <w:r>
        <w:rPr>
          <w:rFonts w:hint="eastAsia" w:asciiTheme="minorEastAsia" w:hAnsiTheme="minorEastAsia" w:eastAsiaTheme="minorEastAsia"/>
          <w:color w:val="auto"/>
          <w:szCs w:val="21"/>
          <w:highlight w:val="none"/>
        </w:rPr>
        <w:t xml:space="preserve"> </w:t>
      </w:r>
      <w:r>
        <w:rPr>
          <w:rFonts w:hint="eastAsia" w:asciiTheme="minorEastAsia" w:hAnsiTheme="minorEastAsia" w:eastAsiaTheme="minorEastAsia"/>
          <w:color w:val="auto"/>
          <w:szCs w:val="21"/>
          <w:highlight w:val="none"/>
          <w:lang w:eastAsia="zh-CN"/>
        </w:rPr>
        <w:t>202</w:t>
      </w:r>
      <w:r>
        <w:rPr>
          <w:rFonts w:hint="eastAsia" w:asciiTheme="minorEastAsia" w:hAnsiTheme="minorEastAsia" w:eastAsiaTheme="minorEastAsia"/>
          <w:color w:val="auto"/>
          <w:szCs w:val="21"/>
          <w:highlight w:val="none"/>
          <w:lang w:val="en-US" w:eastAsia="zh-CN"/>
        </w:rPr>
        <w:t>3</w:t>
      </w:r>
      <w:r>
        <w:rPr>
          <w:rFonts w:hint="eastAsia" w:asciiTheme="minorEastAsia" w:hAnsiTheme="minorEastAsia" w:eastAsiaTheme="minorEastAsia"/>
          <w:color w:val="auto"/>
          <w:szCs w:val="21"/>
          <w:highlight w:val="none"/>
        </w:rPr>
        <w:t>年</w:t>
      </w:r>
      <w:r>
        <w:rPr>
          <w:rFonts w:hint="eastAsia" w:asciiTheme="minorEastAsia" w:hAnsiTheme="minorEastAsia" w:eastAsiaTheme="minorEastAsia"/>
          <w:color w:val="auto"/>
          <w:szCs w:val="21"/>
          <w:highlight w:val="none"/>
          <w:lang w:val="en-US" w:eastAsia="zh-CN"/>
        </w:rPr>
        <w:t>7</w:t>
      </w:r>
      <w:r>
        <w:rPr>
          <w:rFonts w:hint="eastAsia" w:asciiTheme="minorEastAsia" w:hAnsiTheme="minorEastAsia" w:eastAsiaTheme="minorEastAsia"/>
          <w:color w:val="auto"/>
          <w:szCs w:val="21"/>
          <w:highlight w:val="none"/>
        </w:rPr>
        <w:t>月</w:t>
      </w:r>
      <w:r>
        <w:rPr>
          <w:rFonts w:hint="eastAsia" w:asciiTheme="minorEastAsia" w:hAnsiTheme="minorEastAsia" w:eastAsiaTheme="minorEastAsia"/>
          <w:color w:val="auto"/>
          <w:szCs w:val="21"/>
          <w:highlight w:val="none"/>
          <w:lang w:val="en-US" w:eastAsia="zh-CN"/>
        </w:rPr>
        <w:t>7</w:t>
      </w:r>
      <w:r>
        <w:rPr>
          <w:rFonts w:hint="eastAsia" w:asciiTheme="minorEastAsia" w:hAnsiTheme="minorEastAsia" w:eastAsiaTheme="minorEastAsia"/>
          <w:color w:val="auto"/>
          <w:szCs w:val="21"/>
          <w:highlight w:val="none"/>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长城仿宋">
    <w:altName w:val="宋体"/>
    <w:panose1 w:val="00000000000000000000"/>
    <w:charset w:val="86"/>
    <w:family w:val="modern"/>
    <w:pitch w:val="default"/>
    <w:sig w:usb0="00000000" w:usb1="00000000" w:usb2="00000010" w:usb3="00000000" w:csb0="00040000" w:csb1="00000000"/>
  </w:font>
  <w:font w:name="Microsoft JhengHei">
    <w:panose1 w:val="020B0604030504040204"/>
    <w:charset w:val="88"/>
    <w:family w:val="swiss"/>
    <w:pitch w:val="default"/>
    <w:sig w:usb0="00000087" w:usb1="28AF4000" w:usb2="00000016" w:usb3="00000000" w:csb0="00100009" w:csb1="00000000"/>
  </w:font>
  <w:font w:name="[8bO53">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EU-F1">
    <w:altName w:val="黑体"/>
    <w:panose1 w:val="00000000000000000000"/>
    <w:charset w:val="86"/>
    <w:family w:val="script"/>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方正小标宋_GBK">
    <w:altName w:val="微软雅黑"/>
    <w:panose1 w:val="03000509000000000000"/>
    <w:charset w:val="86"/>
    <w:family w:val="script"/>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华文细黑">
    <w:altName w:val="微软雅黑"/>
    <w:panose1 w:val="02010600040101010101"/>
    <w:charset w:val="86"/>
    <w:family w:val="auto"/>
    <w:pitch w:val="default"/>
    <w:sig w:usb0="00000000" w:usb1="00000000" w:usb2="00000010" w:usb3="00000000" w:csb0="0004009F" w:csb1="00000000"/>
  </w:font>
  <w:font w:name="MS Shell Dlg 2">
    <w:altName w:val="Tahoma"/>
    <w:panose1 w:val="020B0604030504040204"/>
    <w:charset w:val="00"/>
    <w:family w:val="swiss"/>
    <w:pitch w:val="default"/>
    <w:sig w:usb0="00000000" w:usb1="00000000" w:usb2="00000029" w:usb3="00000000" w:csb0="000101FF" w:csb1="00000000"/>
  </w:font>
  <w:font w:name="华文中宋">
    <w:altName w:val="宋体"/>
    <w:panose1 w:val="02010600040101010101"/>
    <w:charset w:val="86"/>
    <w:family w:val="auto"/>
    <w:pitch w:val="default"/>
    <w:sig w:usb0="00000000" w:usb1="00000000" w:usb2="00000000" w:usb3="00000000" w:csb0="0004009F" w:csb1="DFD70000"/>
  </w:font>
  <w:font w:name="Heiti SC Light">
    <w:altName w:val="宋体"/>
    <w:panose1 w:val="00000000000000000000"/>
    <w:charset w:val="80"/>
    <w:family w:val="auto"/>
    <w:pitch w:val="default"/>
    <w:sig w:usb0="00000000" w:usb1="00000000" w:usb2="00000010" w:usb3="00000000" w:csb0="003E0001" w:csb1="00000000"/>
  </w:font>
  <w:font w:name="华文仿宋">
    <w:altName w:val="仿宋"/>
    <w:panose1 w:val="02010600040101010101"/>
    <w:charset w:val="86"/>
    <w:family w:val="auto"/>
    <w:pitch w:val="default"/>
    <w:sig w:usb0="00000000" w:usb1="00000000" w:usb2="00000000" w:usb3="00000000" w:csb0="0004009F" w:csb1="DFD7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200DD"/>
    <w:multiLevelType w:val="multilevel"/>
    <w:tmpl w:val="35C200DD"/>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4AC775F4"/>
    <w:multiLevelType w:val="multilevel"/>
    <w:tmpl w:val="4AC775F4"/>
    <w:lvl w:ilvl="0" w:tentative="0">
      <w:start w:val="1"/>
      <w:numFmt w:val="decimal"/>
      <w:lvlText w:val="%1."/>
      <w:lvlJc w:val="left"/>
      <w:pPr>
        <w:ind w:left="425" w:hanging="425"/>
      </w:pPr>
      <w:rPr>
        <w:rFonts w:hint="eastAsia" w:ascii="宋体" w:hAnsi="宋体" w:eastAsia="宋体"/>
        <w:b/>
        <w:sz w:val="28"/>
      </w:rPr>
    </w:lvl>
    <w:lvl w:ilvl="1" w:tentative="0">
      <w:start w:val="1"/>
      <w:numFmt w:val="decimal"/>
      <w:lvlText w:val="%1.%2"/>
      <w:lvlJc w:val="left"/>
      <w:pPr>
        <w:ind w:left="850" w:hanging="425"/>
      </w:pPr>
      <w:rPr>
        <w:rFonts w:hint="eastAsia" w:eastAsia="宋体"/>
        <w:b/>
        <w:i w:val="0"/>
        <w:sz w:val="24"/>
      </w:rPr>
    </w:lvl>
    <w:lvl w:ilvl="2" w:tentative="0">
      <w:start w:val="1"/>
      <w:numFmt w:val="decimal"/>
      <w:pStyle w:val="2"/>
      <w:lvlText w:val="%1.%2.%3"/>
      <w:lvlJc w:val="left"/>
      <w:pPr>
        <w:ind w:left="1275" w:hanging="425"/>
      </w:pPr>
      <w:rPr>
        <w:rFonts w:hint="eastAsia" w:eastAsia="宋体"/>
        <w:b w:val="0"/>
        <w:i w:val="0"/>
        <w:sz w:val="21"/>
      </w:rPr>
    </w:lvl>
    <w:lvl w:ilvl="3" w:tentative="0">
      <w:start w:val="1"/>
      <w:numFmt w:val="decimal"/>
      <w:lvlText w:val="%1.%2.%3.%4"/>
      <w:lvlJc w:val="left"/>
      <w:pPr>
        <w:ind w:left="1700" w:hanging="425"/>
      </w:pPr>
      <w:rPr>
        <w:rFonts w:hint="eastAsia"/>
      </w:rPr>
    </w:lvl>
    <w:lvl w:ilvl="4" w:tentative="0">
      <w:start w:val="1"/>
      <w:numFmt w:val="decimal"/>
      <w:lvlText w:val="%1.%2.%3.%4.%5"/>
      <w:lvlJc w:val="left"/>
      <w:pPr>
        <w:ind w:left="2125" w:hanging="425"/>
      </w:pPr>
      <w:rPr>
        <w:rFonts w:hint="eastAsia"/>
      </w:rPr>
    </w:lvl>
    <w:lvl w:ilvl="5" w:tentative="0">
      <w:start w:val="1"/>
      <w:numFmt w:val="decimal"/>
      <w:lvlText w:val="%1.%2.%3.%4.%5.%6"/>
      <w:lvlJc w:val="left"/>
      <w:pPr>
        <w:ind w:left="2550" w:hanging="425"/>
      </w:pPr>
      <w:rPr>
        <w:rFonts w:hint="eastAsia"/>
      </w:rPr>
    </w:lvl>
    <w:lvl w:ilvl="6" w:tentative="0">
      <w:start w:val="1"/>
      <w:numFmt w:val="decimal"/>
      <w:lvlText w:val="%1.%2.%3.%4.%5.%6.%7"/>
      <w:lvlJc w:val="left"/>
      <w:pPr>
        <w:ind w:left="2975" w:hanging="425"/>
      </w:pPr>
      <w:rPr>
        <w:rFonts w:hint="eastAsia"/>
      </w:rPr>
    </w:lvl>
    <w:lvl w:ilvl="7" w:tentative="0">
      <w:start w:val="1"/>
      <w:numFmt w:val="decimal"/>
      <w:lvlText w:val="%1.%2.%3.%4.%5.%6.%7.%8"/>
      <w:lvlJc w:val="left"/>
      <w:pPr>
        <w:ind w:left="3400" w:hanging="425"/>
      </w:pPr>
      <w:rPr>
        <w:rFonts w:hint="eastAsia"/>
      </w:rPr>
    </w:lvl>
    <w:lvl w:ilvl="8" w:tentative="0">
      <w:start w:val="1"/>
      <w:numFmt w:val="decimal"/>
      <w:lvlText w:val="%1.%2.%3.%4.%5.%6.%7.%8.%9"/>
      <w:lvlJc w:val="left"/>
      <w:pPr>
        <w:ind w:left="3825" w:hanging="425"/>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281103"/>
    <w:rsid w:val="4128110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pPr>
      <w:numPr>
        <w:ilvl w:val="2"/>
        <w:numId w:val="1"/>
      </w:numPr>
    </w:pPr>
    <w:rPr>
      <w:rFonts w:ascii="宋体" w:hAnsi="Courier New"/>
      <w:szCs w:val="20"/>
    </w:rPr>
  </w:style>
  <w:style w:type="paragraph" w:styleId="3">
    <w:name w:val="Body Text First Indent"/>
    <w:basedOn w:val="4"/>
    <w:uiPriority w:val="0"/>
    <w:pPr>
      <w:ind w:firstLine="420" w:firstLineChars="100"/>
    </w:pPr>
  </w:style>
  <w:style w:type="paragraph" w:styleId="4">
    <w:name w:val="Body Text"/>
    <w:basedOn w:val="1"/>
    <w:next w:val="3"/>
    <w:uiPriority w:val="0"/>
    <w:rPr>
      <w:sz w:val="28"/>
      <w:szCs w:val="20"/>
    </w:rPr>
  </w:style>
  <w:style w:type="character" w:styleId="6">
    <w:name w:val="annotation reference"/>
    <w:uiPriority w:val="0"/>
    <w:rPr>
      <w:sz w:val="21"/>
      <w:szCs w:val="21"/>
    </w:rPr>
  </w:style>
  <w:style w:type="paragraph" w:customStyle="1" w:styleId="8">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2023-07-07T08:11:00Z</dcterms:created>
  <dc:creator>Administrator</dc:creator>
  <cp:lastModifiedBy>Administrator</cp:lastModifiedBy>
  <dcterms:modified xsi:type="dcterms:W3CDTF">2023-07-07T08:12:10Z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